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74B60D" w14:textId="77777777" w:rsidR="003B2403" w:rsidRPr="00C33EE2" w:rsidRDefault="00B01430" w:rsidP="00C40314">
      <w:pPr>
        <w:spacing w:after="0" w:line="240" w:lineRule="auto"/>
        <w:jc w:val="both"/>
        <w:rPr>
          <w:rFonts w:asciiTheme="majorBidi" w:eastAsiaTheme="minorEastAsia" w:hAnsiTheme="majorBidi" w:cstheme="majorBidi"/>
          <w:sz w:val="16"/>
          <w:szCs w:val="16"/>
          <w:rtl/>
        </w:rPr>
      </w:pPr>
      <w:r w:rsidRPr="00C33EE2">
        <w:rPr>
          <w:rFonts w:asciiTheme="majorBidi" w:eastAsiaTheme="minorEastAsia" w:hAnsiTheme="majorBidi" w:cstheme="majorBidi"/>
          <w:noProof/>
          <w:sz w:val="16"/>
          <w:szCs w:val="16"/>
          <w:rtl/>
        </w:rPr>
        <w:drawing>
          <wp:anchor distT="0" distB="0" distL="114300" distR="114300" simplePos="0" relativeHeight="251661312" behindDoc="0" locked="0" layoutInCell="1" allowOverlap="1" wp14:anchorId="05CA034A" wp14:editId="31ECE182">
            <wp:simplePos x="0" y="0"/>
            <wp:positionH relativeFrom="margin">
              <wp:posOffset>-326908</wp:posOffset>
            </wp:positionH>
            <wp:positionV relativeFrom="paragraph">
              <wp:posOffset>59178</wp:posOffset>
            </wp:positionV>
            <wp:extent cx="819150" cy="819150"/>
            <wp:effectExtent l="0" t="0" r="0" b="0"/>
            <wp:wrapNone/>
            <wp:docPr id="29" name="Picture 29" descr="D:\Drive D\LOGOS\new\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ive D\LOGOS\new\2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A82FF3" w:rsidRPr="00C33EE2">
        <w:rPr>
          <w:rFonts w:asciiTheme="majorBidi" w:eastAsiaTheme="minorEastAsia" w:hAnsiTheme="majorBidi" w:cstheme="majorBidi"/>
          <w:noProof/>
          <w:sz w:val="16"/>
          <w:szCs w:val="16"/>
          <w:rtl/>
        </w:rPr>
        <mc:AlternateContent>
          <mc:Choice Requires="wps">
            <w:drawing>
              <wp:anchor distT="0" distB="0" distL="114300" distR="114300" simplePos="0" relativeHeight="251662336" behindDoc="0" locked="0" layoutInCell="1" allowOverlap="1" wp14:anchorId="679417D5" wp14:editId="37633DE4">
                <wp:simplePos x="0" y="0"/>
                <wp:positionH relativeFrom="page">
                  <wp:posOffset>617743</wp:posOffset>
                </wp:positionH>
                <wp:positionV relativeFrom="paragraph">
                  <wp:posOffset>105725</wp:posOffset>
                </wp:positionV>
                <wp:extent cx="6505575" cy="1905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6505575" cy="19050"/>
                        </a:xfrm>
                        <a:prstGeom prst="line">
                          <a:avLst/>
                        </a:prstGeom>
                        <a:ln w="952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53C91F8"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8.65pt,8.3pt" to="560.9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" strokecolor="#0070c0">
                <v:stroke joinstyle="miter"/>
                <w10:wrap anchorx="page"/>
              </v:line>
            </w:pict>
          </mc:Fallback>
        </mc:AlternateContent>
      </w:r>
    </w:p>
    <w:p w14:paraId="1178E578" w14:textId="77777777" w:rsidR="003B2403" w:rsidRPr="00C33EE2" w:rsidRDefault="00A82FF3" w:rsidP="00C40314">
      <w:pPr>
        <w:spacing w:after="0" w:line="240" w:lineRule="auto"/>
        <w:jc w:val="both"/>
        <w:rPr>
          <w:rFonts w:asciiTheme="majorBidi" w:eastAsiaTheme="minorEastAsia" w:hAnsiTheme="majorBidi" w:cstheme="majorBidi"/>
          <w:sz w:val="16"/>
          <w:szCs w:val="16"/>
          <w:rtl/>
        </w:rPr>
      </w:pPr>
      <w:r w:rsidRPr="00C33EE2">
        <w:rPr>
          <w:rFonts w:asciiTheme="majorBidi" w:eastAsiaTheme="minorEastAsia" w:hAnsiTheme="majorBidi" w:cstheme="majorBidi"/>
          <w:noProof/>
          <w:sz w:val="16"/>
          <w:szCs w:val="16"/>
          <w:rtl/>
        </w:rPr>
        <mc:AlternateContent>
          <mc:Choice Requires="wps">
            <w:drawing>
              <wp:anchor distT="0" distB="0" distL="114300" distR="114300" simplePos="0" relativeHeight="251660288" behindDoc="0" locked="0" layoutInCell="1" allowOverlap="1" wp14:anchorId="754A22CD" wp14:editId="3825FD8C">
                <wp:simplePos x="0" y="0"/>
                <wp:positionH relativeFrom="margin">
                  <wp:posOffset>490470</wp:posOffset>
                </wp:positionH>
                <wp:positionV relativeFrom="paragraph">
                  <wp:posOffset>70933</wp:posOffset>
                </wp:positionV>
                <wp:extent cx="4829175" cy="647326"/>
                <wp:effectExtent l="0" t="0" r="28575" b="19685"/>
                <wp:wrapNone/>
                <wp:docPr id="3" name="Rounded Rectangle 3"/>
                <wp:cNvGraphicFramePr/>
                <a:graphic xmlns:a="http://schemas.openxmlformats.org/drawingml/2006/main">
                  <a:graphicData uri="http://schemas.microsoft.com/office/word/2010/wordprocessingShape">
                    <wps:wsp>
                      <wps:cNvSpPr/>
                      <wps:spPr>
                        <a:xfrm>
                          <a:off x="0" y="0"/>
                          <a:ext cx="4829175" cy="647326"/>
                        </a:xfrm>
                        <a:prstGeom prst="roundRect">
                          <a:avLst>
                            <a:gd name="adj" fmla="val 0"/>
                          </a:avLst>
                        </a:prstGeom>
                        <a:solidFill>
                          <a:schemeClr val="tx2">
                            <a:lumMod val="10000"/>
                            <a:lumOff val="90000"/>
                          </a:schemeClr>
                        </a:solidFill>
                        <a:ln>
                          <a:solidFill>
                            <a:schemeClr val="tx2">
                              <a:lumMod val="10000"/>
                              <a:lumOff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BDA92C" w14:textId="77777777" w:rsidR="003C5BB3" w:rsidRDefault="003C5BB3" w:rsidP="003B2403">
                            <w:pPr>
                              <w:spacing w:line="192" w:lineRule="auto"/>
                              <w:rPr>
                                <w:rFonts w:asciiTheme="majorBidi" w:hAnsiTheme="majorBidi" w:cstheme="majorBidi"/>
                                <w:b/>
                                <w:bCs/>
                                <w:color w:val="0070C0"/>
                                <w:sz w:val="28"/>
                                <w:szCs w:val="28"/>
                                <w:rtl/>
                              </w:rPr>
                            </w:pPr>
                          </w:p>
                          <w:p w14:paraId="7B0FA033" w14:textId="77777777" w:rsidR="003C5BB3" w:rsidRPr="005A1F2F" w:rsidRDefault="003C5BB3" w:rsidP="003B2403">
                            <w:pPr>
                              <w:spacing w:line="192" w:lineRule="auto"/>
                              <w:jc w:val="center"/>
                              <w:rPr>
                                <w:rFonts w:asciiTheme="majorBidi" w:hAnsiTheme="majorBidi" w:cstheme="majorBidi"/>
                                <w:b/>
                                <w:bCs/>
                                <w:color w:val="0070C0"/>
                                <w:sz w:val="36"/>
                                <w:szCs w:val="36"/>
                              </w:rPr>
                            </w:pPr>
                            <w:r w:rsidRPr="005A1F2F">
                              <w:rPr>
                                <w:rFonts w:asciiTheme="majorBidi" w:hAnsiTheme="majorBidi" w:cstheme="majorBidi"/>
                                <w:b/>
                                <w:bCs/>
                                <w:color w:val="0070C0"/>
                                <w:sz w:val="28"/>
                                <w:szCs w:val="28"/>
                              </w:rPr>
                              <w:t>Afghan Medical Journal</w:t>
                            </w:r>
                          </w:p>
                          <w:p w14:paraId="2181AC9B" w14:textId="77777777" w:rsidR="003C5BB3" w:rsidRDefault="003C5BB3" w:rsidP="003B2403">
                            <w:pPr>
                              <w:spacing w:line="192" w:lineRule="auto"/>
                              <w:jc w:val="center"/>
                              <w:rPr>
                                <w:rFonts w:asciiTheme="majorBidi" w:hAnsiTheme="majorBidi" w:cstheme="majorBidi"/>
                                <w:b/>
                                <w:bCs/>
                                <w:color w:val="0070C0"/>
                                <w:sz w:val="28"/>
                                <w:szCs w:val="28"/>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4A22CD" id="Rounded Rectangle 3" o:spid="_x0000_s1026" style="position:absolute;left:0;text-align:left;margin-left:38.6pt;margin-top:5.6pt;width:380.25pt;height:50.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" fillcolor="#eaedf2 [351]" strokecolor="#eaedf2 [351]" strokeweight="1pt">
                <v:stroke joinstyle="miter"/>
                <v:textbox>
                  <w:txbxContent>
                    <w:p w14:paraId="04BDA92C" w14:textId="77777777" w:rsidR="003C5BB3" w:rsidRDefault="003C5BB3" w:rsidP="003B2403">
                      <w:pPr>
                        <w:spacing w:line="192" w:lineRule="auto"/>
                        <w:rPr>
                          <w:rFonts w:asciiTheme="majorBidi" w:hAnsiTheme="majorBidi" w:cstheme="majorBidi"/>
                          <w:b/>
                          <w:bCs/>
                          <w:color w:val="0070C0"/>
                          <w:sz w:val="28"/>
                          <w:szCs w:val="28"/>
                          <w:rtl/>
                        </w:rPr>
                      </w:pPr>
                    </w:p>
                    <w:p w14:paraId="7B0FA033" w14:textId="77777777" w:rsidR="003C5BB3" w:rsidRPr="005A1F2F" w:rsidRDefault="003C5BB3" w:rsidP="003B2403">
                      <w:pPr>
                        <w:spacing w:line="192" w:lineRule="auto"/>
                        <w:jc w:val="center"/>
                        <w:rPr>
                          <w:rFonts w:asciiTheme="majorBidi" w:hAnsiTheme="majorBidi" w:cstheme="majorBidi"/>
                          <w:b/>
                          <w:bCs/>
                          <w:color w:val="0070C0"/>
                          <w:sz w:val="36"/>
                          <w:szCs w:val="36"/>
                        </w:rPr>
                      </w:pPr>
                      <w:r w:rsidRPr="005A1F2F">
                        <w:rPr>
                          <w:rFonts w:asciiTheme="majorBidi" w:hAnsiTheme="majorBidi" w:cstheme="majorBidi"/>
                          <w:b/>
                          <w:bCs/>
                          <w:color w:val="0070C0"/>
                          <w:sz w:val="28"/>
                          <w:szCs w:val="28"/>
                        </w:rPr>
                        <w:t>Afghan Medical Journal</w:t>
                      </w:r>
                    </w:p>
                    <w:p w14:paraId="2181AC9B" w14:textId="77777777" w:rsidR="003C5BB3" w:rsidRDefault="003C5BB3" w:rsidP="003B2403">
                      <w:pPr>
                        <w:spacing w:line="192" w:lineRule="auto"/>
                        <w:jc w:val="center"/>
                        <w:rPr>
                          <w:rFonts w:asciiTheme="majorBidi" w:hAnsiTheme="majorBidi" w:cstheme="majorBidi"/>
                          <w:b/>
                          <w:bCs/>
                          <w:color w:val="0070C0"/>
                          <w:sz w:val="28"/>
                          <w:szCs w:val="28"/>
                          <w:rtl/>
                        </w:rPr>
                      </w:pPr>
                    </w:p>
                  </w:txbxContent>
                </v:textbox>
                <w10:wrap anchorx="margin"/>
              </v:roundrect>
            </w:pict>
          </mc:Fallback>
        </mc:AlternateContent>
      </w:r>
      <w:r w:rsidR="001D4D1E" w:rsidRPr="00C33EE2">
        <w:rPr>
          <w:rFonts w:asciiTheme="majorBidi" w:eastAsiaTheme="minorEastAsia" w:hAnsiTheme="majorBidi" w:cstheme="majorBidi"/>
          <w:noProof/>
          <w:sz w:val="16"/>
          <w:szCs w:val="16"/>
        </w:rPr>
        <w:drawing>
          <wp:anchor distT="0" distB="0" distL="114300" distR="114300" simplePos="0" relativeHeight="251659264" behindDoc="0" locked="0" layoutInCell="1" allowOverlap="1" wp14:anchorId="247CAD11" wp14:editId="5E082A68">
            <wp:simplePos x="0" y="0"/>
            <wp:positionH relativeFrom="margin">
              <wp:posOffset>5412201</wp:posOffset>
            </wp:positionH>
            <wp:positionV relativeFrom="paragraph">
              <wp:posOffset>68383</wp:posOffset>
            </wp:positionV>
            <wp:extent cx="809625" cy="503555"/>
            <wp:effectExtent l="0" t="0" r="9525" b="0"/>
            <wp:wrapNone/>
            <wp:docPr id="1" name="Picture 1" descr="D:\دیزاین مقالات\ChatGPT Image Jul 19, 2026, 12_28_5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دیزاین مقالات\ChatGPT Image Jul 19, 2026, 12_28_56 PM.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7788" t="23558" r="19070" b="21394"/>
                    <a:stretch/>
                  </pic:blipFill>
                  <pic:spPr bwMode="auto">
                    <a:xfrm>
                      <a:off x="0" y="0"/>
                      <a:ext cx="809625" cy="503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07F0C7" w14:textId="77777777" w:rsidR="003B2403" w:rsidRPr="00C33EE2" w:rsidRDefault="003B2403" w:rsidP="00C40314">
      <w:pPr>
        <w:spacing w:after="0" w:line="240" w:lineRule="auto"/>
        <w:jc w:val="both"/>
        <w:rPr>
          <w:rFonts w:asciiTheme="majorBidi" w:eastAsiaTheme="minorEastAsia" w:hAnsiTheme="majorBidi" w:cstheme="majorBidi"/>
          <w:sz w:val="16"/>
          <w:szCs w:val="16"/>
        </w:rPr>
      </w:pPr>
    </w:p>
    <w:p w14:paraId="59ACE75F" w14:textId="77777777" w:rsidR="003B2403" w:rsidRPr="00C33EE2" w:rsidRDefault="003B2403" w:rsidP="00C40314">
      <w:pPr>
        <w:spacing w:after="0" w:line="240" w:lineRule="auto"/>
        <w:jc w:val="both"/>
        <w:rPr>
          <w:rFonts w:asciiTheme="majorBidi" w:eastAsiaTheme="minorEastAsia" w:hAnsiTheme="majorBidi" w:cstheme="majorBidi"/>
          <w:sz w:val="16"/>
          <w:szCs w:val="16"/>
        </w:rPr>
      </w:pPr>
    </w:p>
    <w:p w14:paraId="593502A0" w14:textId="77777777" w:rsidR="003B2403" w:rsidRPr="00C33EE2" w:rsidRDefault="003B2403" w:rsidP="00C40314">
      <w:pPr>
        <w:spacing w:after="0" w:line="240" w:lineRule="auto"/>
        <w:jc w:val="both"/>
        <w:rPr>
          <w:rFonts w:asciiTheme="majorBidi" w:eastAsiaTheme="minorEastAsia" w:hAnsiTheme="majorBidi" w:cstheme="majorBidi"/>
          <w:sz w:val="16"/>
          <w:szCs w:val="16"/>
        </w:rPr>
      </w:pPr>
    </w:p>
    <w:p w14:paraId="61B2892B" w14:textId="77777777" w:rsidR="00C33EE2" w:rsidRPr="00C33EE2" w:rsidRDefault="00C33EE2" w:rsidP="00C40314">
      <w:pPr>
        <w:spacing w:after="0" w:line="240" w:lineRule="auto"/>
        <w:jc w:val="both"/>
        <w:rPr>
          <w:rFonts w:asciiTheme="majorBidi" w:eastAsiaTheme="minorEastAsia" w:hAnsiTheme="majorBidi" w:cstheme="majorBidi"/>
          <w:sz w:val="16"/>
          <w:szCs w:val="16"/>
          <w:rtl/>
        </w:rPr>
      </w:pPr>
    </w:p>
    <w:p w14:paraId="194516AF" w14:textId="77777777" w:rsidR="00C33EE2" w:rsidRDefault="00C33EE2" w:rsidP="00C40314">
      <w:pPr>
        <w:spacing w:after="0" w:line="240" w:lineRule="auto"/>
        <w:jc w:val="both"/>
        <w:rPr>
          <w:rFonts w:asciiTheme="majorBidi" w:eastAsiaTheme="minorEastAsia" w:hAnsiTheme="majorBidi" w:cstheme="majorBidi"/>
          <w:sz w:val="16"/>
          <w:szCs w:val="16"/>
          <w:rtl/>
        </w:rPr>
      </w:pPr>
    </w:p>
    <w:p w14:paraId="0A83E5CF" w14:textId="77777777" w:rsidR="00A82FF3" w:rsidRPr="00B01430" w:rsidRDefault="00A82FF3" w:rsidP="00C40314">
      <w:pPr>
        <w:spacing w:after="0" w:line="240" w:lineRule="auto"/>
        <w:jc w:val="both"/>
        <w:rPr>
          <w:rFonts w:asciiTheme="majorBidi" w:eastAsiaTheme="minorEastAsia" w:hAnsiTheme="majorBidi" w:cstheme="majorBidi"/>
          <w:sz w:val="6"/>
          <w:szCs w:val="6"/>
          <w:rtl/>
        </w:rPr>
      </w:pPr>
    </w:p>
    <w:p w14:paraId="3A462C86" w14:textId="3BB718A2" w:rsidR="00A65AD6" w:rsidRDefault="006B42E2" w:rsidP="00A65AD6">
      <w:pPr>
        <w:pStyle w:val="Header"/>
        <w:tabs>
          <w:tab w:val="clear" w:pos="4680"/>
          <w:tab w:val="clear" w:pos="9360"/>
          <w:tab w:val="left" w:pos="992"/>
        </w:tabs>
        <w:jc w:val="center"/>
        <w:rPr>
          <w:rFonts w:asciiTheme="majorBidi" w:hAnsiTheme="majorBidi" w:cstheme="majorBidi"/>
          <w:b/>
          <w:bCs/>
          <w:color w:val="0070C0"/>
          <w:sz w:val="18"/>
          <w:szCs w:val="18"/>
        </w:rPr>
      </w:pPr>
      <w:r>
        <w:rPr>
          <w:rFonts w:asciiTheme="majorBidi" w:eastAsiaTheme="minorEastAsia" w:hAnsiTheme="majorBidi" w:cstheme="majorBidi"/>
          <w:b/>
          <w:bCs/>
          <w:color w:val="0070C0"/>
          <w:sz w:val="16"/>
          <w:szCs w:val="16"/>
        </w:rPr>
        <w:t xml:space="preserve">                         </w:t>
      </w:r>
      <w:r w:rsidR="00A65AD6" w:rsidRPr="00C322F8">
        <w:rPr>
          <w:rFonts w:asciiTheme="majorBidi" w:hAnsiTheme="majorBidi" w:cstheme="majorBidi"/>
          <w:b/>
          <w:bCs/>
          <w:color w:val="0070C0"/>
          <w:sz w:val="18"/>
          <w:szCs w:val="18"/>
        </w:rPr>
        <w:t>Afgh</w:t>
      </w:r>
      <w:r w:rsidR="00A65AD6">
        <w:rPr>
          <w:rFonts w:asciiTheme="majorBidi" w:hAnsiTheme="majorBidi" w:cstheme="majorBidi"/>
          <w:b/>
          <w:bCs/>
          <w:color w:val="0070C0"/>
          <w:sz w:val="18"/>
          <w:szCs w:val="18"/>
        </w:rPr>
        <w:t>an Medical Journal. 2026; 3(2):</w:t>
      </w:r>
      <w:r w:rsidR="00A65AD6">
        <w:rPr>
          <w:rFonts w:asciiTheme="majorBidi" w:hAnsiTheme="majorBidi" w:cstheme="majorBidi"/>
          <w:b/>
          <w:bCs/>
          <w:color w:val="0070C0"/>
          <w:sz w:val="18"/>
          <w:szCs w:val="18"/>
        </w:rPr>
        <w:t>22</w:t>
      </w:r>
      <w:r w:rsidR="00A65AD6" w:rsidRPr="00C322F8">
        <w:rPr>
          <w:rFonts w:asciiTheme="majorBidi" w:hAnsiTheme="majorBidi" w:cstheme="majorBidi"/>
          <w:b/>
          <w:bCs/>
          <w:color w:val="0070C0"/>
          <w:sz w:val="18"/>
          <w:szCs w:val="18"/>
        </w:rPr>
        <w:t>–</w:t>
      </w:r>
      <w:r w:rsidR="00A65AD6">
        <w:rPr>
          <w:rFonts w:asciiTheme="majorBidi" w:hAnsiTheme="majorBidi" w:cstheme="majorBidi"/>
          <w:b/>
          <w:bCs/>
          <w:color w:val="0070C0"/>
          <w:sz w:val="18"/>
          <w:szCs w:val="18"/>
        </w:rPr>
        <w:t>27</w:t>
      </w:r>
      <w:r w:rsidR="00A65AD6" w:rsidRPr="00C322F8">
        <w:rPr>
          <w:rFonts w:asciiTheme="majorBidi" w:hAnsiTheme="majorBidi" w:cstheme="majorBidi"/>
          <w:b/>
          <w:bCs/>
          <w:color w:val="0070C0"/>
          <w:sz w:val="18"/>
          <w:szCs w:val="18"/>
        </w:rPr>
        <w:t>.</w:t>
      </w:r>
      <w:r w:rsidR="00A65AD6">
        <w:rPr>
          <w:rFonts w:asciiTheme="majorBidi" w:hAnsiTheme="majorBidi" w:cstheme="majorBidi"/>
          <w:b/>
          <w:bCs/>
          <w:color w:val="0070C0"/>
          <w:sz w:val="18"/>
          <w:szCs w:val="18"/>
        </w:rPr>
        <w:t xml:space="preserve"> |</w:t>
      </w:r>
      <w:r w:rsidR="00A65AD6" w:rsidRPr="00C322F8">
        <w:rPr>
          <w:rFonts w:asciiTheme="majorBidi" w:hAnsiTheme="majorBidi" w:cstheme="majorBidi" w:hint="cs"/>
          <w:b/>
          <w:bCs/>
          <w:color w:val="0070C0"/>
          <w:sz w:val="18"/>
          <w:szCs w:val="18"/>
          <w:rtl/>
        </w:rPr>
        <w:t xml:space="preserve"> </w:t>
      </w:r>
      <w:r w:rsidR="00A65AD6" w:rsidRPr="00C322F8">
        <w:rPr>
          <w:rFonts w:asciiTheme="majorBidi" w:hAnsiTheme="majorBidi" w:cstheme="majorBidi"/>
          <w:b/>
          <w:bCs/>
          <w:color w:val="0070C0"/>
          <w:sz w:val="18"/>
          <w:szCs w:val="18"/>
        </w:rPr>
        <w:t>E-ISSN: 3007-0805</w:t>
      </w:r>
    </w:p>
    <w:p w14:paraId="3126EC2B" w14:textId="1BADF70A" w:rsidR="00A65AD6" w:rsidRPr="00FE7A67" w:rsidRDefault="00A65AD6" w:rsidP="00A65AD6">
      <w:pPr>
        <w:pStyle w:val="Header"/>
        <w:tabs>
          <w:tab w:val="clear" w:pos="4680"/>
          <w:tab w:val="clear" w:pos="9360"/>
          <w:tab w:val="left" w:pos="992"/>
        </w:tabs>
        <w:jc w:val="center"/>
        <w:rPr>
          <w:rFonts w:asciiTheme="majorBidi" w:hAnsiTheme="majorBidi" w:cstheme="majorBidi"/>
          <w:b/>
          <w:bCs/>
          <w:color w:val="0070C0"/>
          <w:sz w:val="10"/>
          <w:szCs w:val="10"/>
        </w:rPr>
      </w:pPr>
    </w:p>
    <w:p w14:paraId="3D3EFF25" w14:textId="112AAAEF" w:rsidR="00A65AD6" w:rsidRPr="00FE7A67" w:rsidRDefault="00A65AD6" w:rsidP="00A65AD6">
      <w:pPr>
        <w:spacing w:after="0" w:line="276" w:lineRule="auto"/>
        <w:jc w:val="center"/>
        <w:rPr>
          <w:rFonts w:asciiTheme="majorBidi" w:hAnsiTheme="majorBidi" w:cstheme="majorBidi"/>
          <w:sz w:val="16"/>
          <w:szCs w:val="16"/>
          <w:rtl/>
          <w:lang w:bidi="ps-AF"/>
        </w:rPr>
      </w:pPr>
      <w:r w:rsidRPr="006B42E2">
        <w:rPr>
          <w:rFonts w:asciiTheme="majorBidi" w:eastAsiaTheme="minorEastAsia" w:hAnsiTheme="majorBidi" w:cstheme="majorBidi"/>
          <w:b/>
          <w:bCs/>
          <w:noProof/>
          <w:color w:val="0070C0"/>
          <w:sz w:val="16"/>
          <w:szCs w:val="16"/>
          <w:rtl/>
        </w:rPr>
        <mc:AlternateContent>
          <mc:Choice Requires="wps">
            <w:drawing>
              <wp:anchor distT="0" distB="0" distL="114300" distR="114300" simplePos="0" relativeHeight="251663360" behindDoc="0" locked="0" layoutInCell="1" allowOverlap="1" wp14:anchorId="7A4FD1B0" wp14:editId="6C20D442">
                <wp:simplePos x="0" y="0"/>
                <wp:positionH relativeFrom="margin">
                  <wp:posOffset>-123825</wp:posOffset>
                </wp:positionH>
                <wp:positionV relativeFrom="paragraph">
                  <wp:posOffset>189865</wp:posOffset>
                </wp:positionV>
                <wp:extent cx="6505575" cy="1905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6505575" cy="1905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795179" id="Straight Connector 6"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75pt,14.95pt" to="50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" strokecolor="#0070c0" strokeweight="1.5pt">
                <v:stroke joinstyle="miter"/>
                <w10:wrap anchorx="margin"/>
              </v:line>
            </w:pict>
          </mc:Fallback>
        </mc:AlternateContent>
      </w:r>
      <w:r w:rsidRPr="00FE7A67">
        <w:rPr>
          <w:rFonts w:asciiTheme="majorBidi" w:hAnsiTheme="majorBidi" w:cstheme="majorBidi"/>
          <w:b/>
          <w:bCs/>
          <w:color w:val="00B050"/>
          <w:sz w:val="16"/>
          <w:szCs w:val="16"/>
          <w:lang w:bidi="ps-AF"/>
        </w:rPr>
        <w:t>DOI:</w:t>
      </w:r>
      <w:r w:rsidRPr="00FE7A67">
        <w:rPr>
          <w:color w:val="00B050"/>
        </w:rPr>
        <w:t xml:space="preserve"> </w:t>
      </w:r>
      <w:r w:rsidRPr="00A65AD6">
        <w:rPr>
          <w:rFonts w:asciiTheme="majorBidi" w:hAnsiTheme="majorBidi" w:cstheme="majorBidi"/>
          <w:color w:val="0070C0"/>
          <w:sz w:val="18"/>
          <w:szCs w:val="18"/>
        </w:rPr>
        <w:t>https://doi.org/10.70194/k1cntw98</w:t>
      </w:r>
    </w:p>
    <w:p w14:paraId="7462BEBB" w14:textId="674A304F" w:rsidR="003B2403" w:rsidRPr="00C33EE2" w:rsidRDefault="003B2403" w:rsidP="00A65AD6">
      <w:pPr>
        <w:pStyle w:val="Header"/>
        <w:tabs>
          <w:tab w:val="clear" w:pos="4680"/>
          <w:tab w:val="clear" w:pos="9360"/>
          <w:tab w:val="left" w:pos="992"/>
        </w:tabs>
        <w:rPr>
          <w:rFonts w:asciiTheme="majorBidi" w:eastAsiaTheme="minorEastAsia" w:hAnsiTheme="majorBidi" w:cstheme="majorBidi"/>
          <w:sz w:val="16"/>
          <w:szCs w:val="16"/>
          <w:rtl/>
        </w:rPr>
      </w:pPr>
    </w:p>
    <w:p w14:paraId="0B3C0CAA" w14:textId="77777777" w:rsidR="003B2403" w:rsidRDefault="003B2403" w:rsidP="00C40314">
      <w:pPr>
        <w:spacing w:after="0" w:line="240" w:lineRule="auto"/>
        <w:jc w:val="both"/>
        <w:rPr>
          <w:rFonts w:asciiTheme="majorBidi" w:eastAsiaTheme="minorEastAsia" w:hAnsiTheme="majorBidi" w:cstheme="majorBidi"/>
          <w:b/>
          <w:bCs/>
          <w:color w:val="00B0F0"/>
          <w:sz w:val="28"/>
          <w:szCs w:val="28"/>
        </w:rPr>
      </w:pPr>
      <w:r w:rsidRPr="003C5BB3">
        <w:rPr>
          <w:rFonts w:asciiTheme="majorBidi" w:eastAsiaTheme="minorEastAsia" w:hAnsiTheme="majorBidi" w:cstheme="majorBidi"/>
          <w:b/>
          <w:bCs/>
          <w:color w:val="00B0F0"/>
          <w:sz w:val="28"/>
          <w:szCs w:val="28"/>
        </w:rPr>
        <w:t>Knowledge of Ionizing Radiation Risks and Radiation Protection Among Radiology Staff in Public Specialized Hospitals in Kabul City: A Cross-Sectional Study</w:t>
      </w:r>
    </w:p>
    <w:p w14:paraId="19BE9706" w14:textId="77777777" w:rsidR="003C5BB3" w:rsidRPr="003C5BB3" w:rsidRDefault="003C5BB3" w:rsidP="00C40314">
      <w:pPr>
        <w:spacing w:after="0" w:line="240" w:lineRule="auto"/>
        <w:jc w:val="both"/>
        <w:rPr>
          <w:rFonts w:asciiTheme="majorBidi" w:eastAsiaTheme="minorEastAsia" w:hAnsiTheme="majorBidi" w:cstheme="majorBidi"/>
          <w:b/>
          <w:bCs/>
          <w:color w:val="00B0F0"/>
          <w:sz w:val="10"/>
          <w:szCs w:val="10"/>
          <w:rtl/>
        </w:rPr>
      </w:pPr>
    </w:p>
    <w:p w14:paraId="3FB47CAC" w14:textId="77777777" w:rsidR="00F00762" w:rsidRDefault="005C4247" w:rsidP="00E53FA8">
      <w:pPr>
        <w:spacing w:after="0" w:line="240" w:lineRule="auto"/>
        <w:jc w:val="both"/>
        <w:rPr>
          <w:rFonts w:asciiTheme="majorBidi" w:eastAsiaTheme="minorEastAsia" w:hAnsiTheme="majorBidi" w:cstheme="majorBidi"/>
          <w:b/>
          <w:bCs/>
          <w:sz w:val="20"/>
          <w:szCs w:val="20"/>
          <w:vertAlign w:val="superscript"/>
        </w:rPr>
      </w:pPr>
      <w:r w:rsidRPr="00D23A30">
        <w:rPr>
          <w:rFonts w:asciiTheme="majorBidi" w:eastAsiaTheme="minorEastAsia" w:hAnsiTheme="majorBidi" w:cstheme="majorBidi"/>
          <w:b/>
          <w:bCs/>
          <w:sz w:val="20"/>
          <w:szCs w:val="20"/>
        </w:rPr>
        <w:t>Dad Mohammad Behrooz Naasiri</w:t>
      </w:r>
      <w:r w:rsidRPr="00D23A30">
        <w:rPr>
          <w:rFonts w:asciiTheme="majorBidi" w:eastAsiaTheme="minorEastAsia" w:hAnsiTheme="majorBidi" w:cstheme="majorBidi"/>
          <w:b/>
          <w:bCs/>
          <w:sz w:val="20"/>
          <w:szCs w:val="20"/>
          <w:vertAlign w:val="superscript"/>
        </w:rPr>
        <w:t>1</w:t>
      </w:r>
      <w:r w:rsidRPr="00D23A30">
        <w:rPr>
          <w:rFonts w:asciiTheme="majorBidi" w:eastAsiaTheme="minorEastAsia" w:hAnsiTheme="majorBidi" w:cstheme="majorBidi"/>
          <w:b/>
          <w:bCs/>
          <w:sz w:val="20"/>
          <w:szCs w:val="20"/>
        </w:rPr>
        <w:t>, Ahmad Wali Amini</w:t>
      </w:r>
      <w:r w:rsidR="00CE09C9" w:rsidRPr="00D23A30">
        <w:rPr>
          <w:rFonts w:asciiTheme="majorBidi" w:eastAsiaTheme="minorEastAsia" w:hAnsiTheme="majorBidi" w:cstheme="majorBidi"/>
          <w:b/>
          <w:bCs/>
          <w:sz w:val="20"/>
          <w:szCs w:val="20"/>
          <w:vertAlign w:val="superscript"/>
        </w:rPr>
        <w:t>2</w:t>
      </w:r>
      <w:r w:rsidR="00C66FE2" w:rsidRPr="00D23A30">
        <w:rPr>
          <w:rFonts w:asciiTheme="majorBidi" w:eastAsiaTheme="minorEastAsia" w:hAnsiTheme="majorBidi" w:cstheme="majorBidi"/>
          <w:b/>
          <w:bCs/>
          <w:sz w:val="20"/>
          <w:szCs w:val="20"/>
        </w:rPr>
        <w:t>, Abdul Qudoos Ahmadi</w:t>
      </w:r>
      <w:r w:rsidR="00B65B39" w:rsidRPr="00D23A30">
        <w:rPr>
          <w:rFonts w:asciiTheme="majorBidi" w:eastAsiaTheme="minorEastAsia" w:hAnsiTheme="majorBidi" w:cstheme="majorBidi"/>
          <w:b/>
          <w:bCs/>
          <w:sz w:val="20"/>
          <w:szCs w:val="20"/>
          <w:vertAlign w:val="superscript"/>
        </w:rPr>
        <w:t>3</w:t>
      </w:r>
    </w:p>
    <w:p w14:paraId="0A1FB4DE" w14:textId="77777777" w:rsidR="003C5BB3" w:rsidRPr="003C5BB3" w:rsidRDefault="003C5BB3" w:rsidP="00E53FA8">
      <w:pPr>
        <w:spacing w:after="0" w:line="240" w:lineRule="auto"/>
        <w:jc w:val="both"/>
        <w:rPr>
          <w:rFonts w:asciiTheme="majorBidi" w:eastAsiaTheme="minorEastAsia" w:hAnsiTheme="majorBidi" w:cstheme="majorBidi"/>
          <w:b/>
          <w:bCs/>
          <w:sz w:val="10"/>
          <w:szCs w:val="10"/>
          <w:vertAlign w:val="superscript"/>
          <w:rtl/>
        </w:rPr>
      </w:pPr>
    </w:p>
    <w:p w14:paraId="7D6A6F14" w14:textId="77777777" w:rsidR="007B39B5" w:rsidRPr="003C5BB3" w:rsidRDefault="007B39B5" w:rsidP="00C40314">
      <w:pPr>
        <w:spacing w:after="0" w:line="240" w:lineRule="auto"/>
        <w:jc w:val="both"/>
        <w:rPr>
          <w:rFonts w:asciiTheme="majorBidi" w:eastAsiaTheme="minorEastAsia" w:hAnsiTheme="majorBidi" w:cstheme="majorBidi"/>
          <w:sz w:val="16"/>
          <w:szCs w:val="16"/>
          <w:rtl/>
        </w:rPr>
      </w:pPr>
      <w:r w:rsidRPr="00F00762">
        <w:rPr>
          <w:rFonts w:asciiTheme="majorBidi" w:eastAsiaTheme="minorEastAsia" w:hAnsiTheme="majorBidi" w:cstheme="majorBidi"/>
          <w:sz w:val="18"/>
          <w:szCs w:val="18"/>
        </w:rPr>
        <w:t>¹</w:t>
      </w:r>
      <w:r w:rsidR="007C4C6B" w:rsidRPr="003C5BB3">
        <w:rPr>
          <w:rFonts w:asciiTheme="majorBidi" w:eastAsiaTheme="minorEastAsia" w:hAnsiTheme="majorBidi" w:cstheme="majorBidi"/>
          <w:sz w:val="16"/>
          <w:szCs w:val="16"/>
        </w:rPr>
        <w:t xml:space="preserve">Senior </w:t>
      </w:r>
      <w:r w:rsidRPr="003C5BB3">
        <w:rPr>
          <w:rFonts w:asciiTheme="majorBidi" w:eastAsiaTheme="minorEastAsia" w:hAnsiTheme="majorBidi" w:cstheme="majorBidi"/>
          <w:sz w:val="16"/>
          <w:szCs w:val="16"/>
        </w:rPr>
        <w:t>Teaching Assistant, Department of Medical Physics, Faculty of Allied Health, Kabul University of Medical Sciences, Kabul, Afghanistan.</w:t>
      </w:r>
    </w:p>
    <w:p w14:paraId="77344893" w14:textId="77777777" w:rsidR="007B39B5" w:rsidRPr="003C5BB3" w:rsidRDefault="007B39B5" w:rsidP="00C40314">
      <w:pPr>
        <w:spacing w:after="0" w:line="240" w:lineRule="auto"/>
        <w:jc w:val="both"/>
        <w:rPr>
          <w:rFonts w:asciiTheme="majorBidi" w:eastAsiaTheme="minorEastAsia" w:hAnsiTheme="majorBidi" w:cstheme="majorBidi"/>
          <w:sz w:val="16"/>
          <w:szCs w:val="16"/>
          <w:rtl/>
        </w:rPr>
      </w:pPr>
      <w:r w:rsidRPr="003C5BB3">
        <w:rPr>
          <w:rFonts w:asciiTheme="majorBidi" w:eastAsiaTheme="minorEastAsia" w:hAnsiTheme="majorBidi" w:cstheme="majorBidi"/>
          <w:sz w:val="16"/>
          <w:szCs w:val="16"/>
          <w:vertAlign w:val="superscript"/>
        </w:rPr>
        <w:t>2</w:t>
      </w:r>
      <w:r w:rsidRPr="003C5BB3">
        <w:rPr>
          <w:rFonts w:asciiTheme="majorBidi" w:eastAsiaTheme="minorEastAsia" w:hAnsiTheme="majorBidi" w:cstheme="majorBidi"/>
          <w:sz w:val="16"/>
          <w:szCs w:val="16"/>
        </w:rPr>
        <w:t>Teaching Assistant, Department of Medical Physics, Faculty of Allied Health, Kabul University of Medical Sciences, Kabul, Afghanistan.</w:t>
      </w:r>
    </w:p>
    <w:p w14:paraId="2BD1286A" w14:textId="77777777" w:rsidR="007B39B5" w:rsidRDefault="007B39B5" w:rsidP="00C40314">
      <w:pPr>
        <w:spacing w:after="0" w:line="240" w:lineRule="auto"/>
        <w:jc w:val="both"/>
        <w:rPr>
          <w:rFonts w:asciiTheme="majorBidi" w:eastAsiaTheme="minorEastAsia" w:hAnsiTheme="majorBidi" w:cstheme="majorBidi"/>
          <w:sz w:val="16"/>
          <w:szCs w:val="16"/>
          <w:rtl/>
        </w:rPr>
      </w:pPr>
      <w:r w:rsidRPr="003C5BB3">
        <w:rPr>
          <w:rFonts w:asciiTheme="majorBidi" w:eastAsiaTheme="minorEastAsia" w:hAnsiTheme="majorBidi" w:cstheme="majorBidi"/>
          <w:sz w:val="16"/>
          <w:szCs w:val="16"/>
          <w:vertAlign w:val="superscript"/>
        </w:rPr>
        <w:t>3</w:t>
      </w:r>
      <w:r w:rsidRPr="003C5BB3">
        <w:rPr>
          <w:rFonts w:asciiTheme="majorBidi" w:eastAsiaTheme="minorEastAsia" w:hAnsiTheme="majorBidi" w:cstheme="majorBidi"/>
          <w:sz w:val="16"/>
          <w:szCs w:val="16"/>
        </w:rPr>
        <w:t>Associate Professor, Department of Community Health, Faculty of Nursing, Kabul University of Medical Sciences, Kabul, Afghanistan.</w:t>
      </w:r>
    </w:p>
    <w:p w14:paraId="12082B79" w14:textId="77777777" w:rsidR="005B2CF9" w:rsidRPr="005B2CF9" w:rsidRDefault="005B2CF9" w:rsidP="00C40314">
      <w:pPr>
        <w:spacing w:after="0" w:line="240" w:lineRule="auto"/>
        <w:jc w:val="both"/>
        <w:rPr>
          <w:rFonts w:asciiTheme="majorBidi" w:eastAsiaTheme="minorEastAsia" w:hAnsiTheme="majorBidi" w:cstheme="majorBidi"/>
          <w:sz w:val="10"/>
          <w:szCs w:val="10"/>
          <w:rtl/>
        </w:rPr>
      </w:pPr>
    </w:p>
    <w:p w14:paraId="50DD980D" w14:textId="6270AF36" w:rsidR="00DC3ACC" w:rsidRPr="00D73ACB" w:rsidRDefault="005B2CF9" w:rsidP="00D73ACB">
      <w:pPr>
        <w:spacing w:after="0" w:line="240" w:lineRule="auto"/>
        <w:jc w:val="both"/>
        <w:rPr>
          <w:rFonts w:asciiTheme="majorBidi" w:eastAsiaTheme="minorEastAsia" w:hAnsiTheme="majorBidi" w:cstheme="majorBidi"/>
          <w:b/>
          <w:bCs/>
          <w:sz w:val="16"/>
          <w:szCs w:val="16"/>
          <w:rtl/>
        </w:rPr>
      </w:pPr>
      <m:oMath>
        <m:r>
          <m:rPr>
            <m:sty m:val="b"/>
          </m:rPr>
          <w:rPr>
            <w:rFonts w:ascii="Cambria Math" w:eastAsiaTheme="minorEastAsia" w:hAnsi="Cambria Math" w:cstheme="majorBidi"/>
            <w:sz w:val="16"/>
            <w:szCs w:val="16"/>
          </w:rPr>
          <m:t>*</m:t>
        </m:r>
      </m:oMath>
      <w:r w:rsidR="00DC3ACC" w:rsidRPr="005B2CF9">
        <w:rPr>
          <w:rFonts w:asciiTheme="majorBidi" w:eastAsiaTheme="minorEastAsia" w:hAnsiTheme="majorBidi" w:cstheme="majorBidi"/>
          <w:b/>
          <w:bCs/>
          <w:sz w:val="16"/>
          <w:szCs w:val="16"/>
        </w:rPr>
        <w:t>Corresponding Author</w:t>
      </w:r>
      <w:r w:rsidR="00D73ACB">
        <w:rPr>
          <w:rFonts w:asciiTheme="majorBidi" w:eastAsiaTheme="minorEastAsia" w:hAnsiTheme="majorBidi" w:cstheme="majorBidi"/>
          <w:b/>
          <w:bCs/>
          <w:sz w:val="16"/>
          <w:szCs w:val="16"/>
        </w:rPr>
        <w:t>:</w:t>
      </w:r>
      <w:hyperlink r:id="rId10" w:history="1">
        <w:r w:rsidR="005C4247" w:rsidRPr="003C5BB3">
          <w:rPr>
            <w:rFonts w:asciiTheme="majorBidi" w:eastAsiaTheme="minorEastAsia" w:hAnsiTheme="majorBidi" w:cstheme="majorBidi"/>
            <w:sz w:val="16"/>
            <w:szCs w:val="16"/>
          </w:rPr>
          <w:t>dadmohammadbehrooz@gmail.com</w:t>
        </w:r>
      </w:hyperlink>
      <w:r w:rsidR="00895C0C" w:rsidRPr="003C5BB3">
        <w:rPr>
          <w:rFonts w:asciiTheme="majorBidi" w:eastAsiaTheme="minorEastAsia" w:hAnsiTheme="majorBidi" w:cstheme="majorBidi"/>
          <w:sz w:val="16"/>
          <w:szCs w:val="16"/>
        </w:rPr>
        <w:t xml:space="preserve">  </w:t>
      </w:r>
    </w:p>
    <w:p w14:paraId="601F1605" w14:textId="77777777" w:rsidR="00DC3ACC" w:rsidRPr="003C5BB3" w:rsidRDefault="00DC3ACC" w:rsidP="00C40314">
      <w:pPr>
        <w:spacing w:after="0" w:line="240" w:lineRule="auto"/>
        <w:jc w:val="both"/>
        <w:rPr>
          <w:rFonts w:asciiTheme="majorBidi" w:eastAsiaTheme="minorEastAsia" w:hAnsiTheme="majorBidi" w:cstheme="majorBidi"/>
          <w:sz w:val="10"/>
          <w:szCs w:val="10"/>
          <w:rtl/>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66FF"/>
        <w:tblLook w:val="04A0" w:firstRow="1" w:lastRow="0" w:firstColumn="1" w:lastColumn="0" w:noHBand="0" w:noVBand="1"/>
      </w:tblPr>
      <w:tblGrid>
        <w:gridCol w:w="9922"/>
      </w:tblGrid>
      <w:tr w:rsidR="003B2403" w:rsidRPr="00C33EE2" w14:paraId="757DD1A7" w14:textId="77777777" w:rsidTr="00C33EE2">
        <w:trPr>
          <w:trHeight w:val="74"/>
        </w:trPr>
        <w:tc>
          <w:tcPr>
            <w:tcW w:w="9922" w:type="dxa"/>
            <w:shd w:val="clear" w:color="auto" w:fill="EAEDF1" w:themeFill="text2" w:themeFillTint="1A"/>
            <w:vAlign w:val="center"/>
          </w:tcPr>
          <w:p w14:paraId="239C9BDA" w14:textId="77777777" w:rsidR="003B2403" w:rsidRPr="000B5A63" w:rsidRDefault="003B2403" w:rsidP="00C40314">
            <w:pPr>
              <w:jc w:val="both"/>
              <w:rPr>
                <w:rFonts w:asciiTheme="majorBidi" w:eastAsiaTheme="minorEastAsia" w:hAnsiTheme="majorBidi" w:cstheme="majorBidi"/>
                <w:b/>
                <w:bCs/>
                <w:sz w:val="16"/>
                <w:szCs w:val="16"/>
              </w:rPr>
            </w:pPr>
          </w:p>
          <w:p w14:paraId="4A13D276" w14:textId="77777777" w:rsidR="003B2403" w:rsidRPr="00C33EE2" w:rsidRDefault="003B2403" w:rsidP="00E53FA8">
            <w:pPr>
              <w:jc w:val="center"/>
              <w:rPr>
                <w:rFonts w:asciiTheme="majorBidi" w:eastAsiaTheme="minorEastAsia" w:hAnsiTheme="majorBidi" w:cstheme="majorBidi"/>
                <w:sz w:val="16"/>
                <w:szCs w:val="16"/>
              </w:rPr>
            </w:pPr>
            <w:r w:rsidRPr="000B5A63">
              <w:rPr>
                <w:rFonts w:asciiTheme="majorBidi" w:eastAsiaTheme="minorEastAsia" w:hAnsiTheme="majorBidi" w:cstheme="majorBidi"/>
                <w:b/>
                <w:bCs/>
                <w:sz w:val="16"/>
                <w:szCs w:val="16"/>
              </w:rPr>
              <w:t>ABSTRACT</w:t>
            </w:r>
          </w:p>
        </w:tc>
      </w:tr>
      <w:tr w:rsidR="003B2403" w:rsidRPr="00F00762" w14:paraId="5C827A09" w14:textId="77777777" w:rsidTr="00C33EE2">
        <w:trPr>
          <w:trHeight w:val="317"/>
        </w:trPr>
        <w:tc>
          <w:tcPr>
            <w:tcW w:w="9922" w:type="dxa"/>
            <w:tcBorders>
              <w:bottom w:val="single" w:sz="4" w:space="0" w:color="BDD6EE" w:themeColor="accent1" w:themeTint="66"/>
            </w:tcBorders>
            <w:shd w:val="clear" w:color="auto" w:fill="F7FAFF"/>
          </w:tcPr>
          <w:p w14:paraId="76E0FD3C" w14:textId="77777777" w:rsidR="003B2403" w:rsidRPr="00F00762" w:rsidRDefault="003B24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b/>
                <w:bCs/>
                <w:color w:val="00B0F0"/>
                <w:sz w:val="18"/>
                <w:szCs w:val="18"/>
              </w:rPr>
              <w:t>Background:</w:t>
            </w:r>
            <w:r w:rsidRPr="00F00762">
              <w:rPr>
                <w:rFonts w:asciiTheme="majorBidi" w:eastAsiaTheme="minorEastAsia" w:hAnsiTheme="majorBidi" w:cstheme="majorBidi"/>
                <w:color w:val="00B0F0"/>
                <w:sz w:val="18"/>
                <w:szCs w:val="18"/>
              </w:rPr>
              <w:t xml:space="preserve"> </w:t>
            </w:r>
            <w:r w:rsidRPr="00F00762">
              <w:rPr>
                <w:rFonts w:asciiTheme="majorBidi" w:eastAsiaTheme="minorEastAsia" w:hAnsiTheme="majorBidi" w:cstheme="majorBidi"/>
                <w:sz w:val="18"/>
                <w:szCs w:val="18"/>
              </w:rPr>
              <w:t xml:space="preserve">The average radiation dose from natural sources is approximately 2.4 mSv per year, a considerable share of which is attributable to medical applications of radiation. About 30–50% of medical decision-making is based on radiological examinations. The extensive use of radiation in medical practice necessitates a well-trained, radiation-protection-aware workforce, given the well-established harmful effects of ionizing radiation. This study aims to determine the level of knowledge among radiology staff in public specialized hospitals in Kabul City regarding ionizing radiation and its associated risks. </w:t>
            </w:r>
          </w:p>
          <w:p w14:paraId="305FD385" w14:textId="77777777" w:rsidR="003B2403" w:rsidRPr="00F00762" w:rsidRDefault="003B2403" w:rsidP="00E53FA8">
            <w:pPr>
              <w:jc w:val="both"/>
              <w:rPr>
                <w:rFonts w:asciiTheme="majorBidi" w:eastAsiaTheme="minorEastAsia" w:hAnsiTheme="majorBidi" w:cstheme="majorBidi"/>
                <w:sz w:val="18"/>
                <w:szCs w:val="18"/>
              </w:rPr>
            </w:pPr>
            <w:r w:rsidRPr="00F00762">
              <w:rPr>
                <w:rFonts w:asciiTheme="majorBidi" w:eastAsiaTheme="minorEastAsia" w:hAnsiTheme="majorBidi" w:cstheme="majorBidi"/>
                <w:b/>
                <w:bCs/>
                <w:color w:val="00B0F0"/>
                <w:sz w:val="18"/>
                <w:szCs w:val="18"/>
              </w:rPr>
              <w:t>Materials and Methods</w:t>
            </w:r>
            <w:r w:rsidRPr="00F00762">
              <w:rPr>
                <w:rFonts w:asciiTheme="majorBidi" w:eastAsiaTheme="minorEastAsia" w:hAnsiTheme="majorBidi" w:cstheme="majorBidi"/>
                <w:b/>
                <w:bCs/>
                <w:sz w:val="18"/>
                <w:szCs w:val="18"/>
              </w:rPr>
              <w:t>:</w:t>
            </w:r>
            <w:r w:rsidRPr="00F00762">
              <w:rPr>
                <w:rFonts w:asciiTheme="majorBidi" w:eastAsiaTheme="minorEastAsia" w:hAnsiTheme="majorBidi" w:cstheme="majorBidi"/>
                <w:sz w:val="18"/>
                <w:szCs w:val="18"/>
              </w:rPr>
              <w:t xml:space="preserve"> This descriptive cross-sectional study was conducted in 2023 among 127 radiology staff working in 11 public specialized hospitals in Kabul City, Afghanistan. Data were collected using a structured 25-item multiple-choice questionnaire covering the nature of ionizing radiation, its types, associated risks, and principles of radiation protection. The face and content validity of the questionnaire were assessed and confirmed by experts in nuclear physics from Kabul University and faculty members of the Department of Medical Physics, Kabul University of Medical Sciences “Abu Ali Ibn Sina.” Knowledge was categorized as good/excellent (20–25), moderate (13–19), and low (0–12). Data were analyzed using SPSS version 22.</w:t>
            </w:r>
          </w:p>
          <w:p w14:paraId="67425E5F" w14:textId="77777777" w:rsidR="003B2403" w:rsidRPr="00F00762" w:rsidRDefault="003B2403" w:rsidP="00E53FA8">
            <w:pPr>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Results</w:t>
            </w:r>
            <w:r w:rsidRPr="00F00762">
              <w:rPr>
                <w:rFonts w:asciiTheme="majorBidi" w:eastAsiaTheme="minorEastAsia" w:hAnsiTheme="majorBidi" w:cstheme="majorBidi"/>
                <w:sz w:val="18"/>
                <w:szCs w:val="18"/>
                <w:rtl/>
              </w:rPr>
              <w:t>:</w:t>
            </w:r>
            <w:r w:rsidRPr="00F00762">
              <w:rPr>
                <w:rFonts w:asciiTheme="majorBidi" w:eastAsiaTheme="minorEastAsia" w:hAnsiTheme="majorBidi" w:cstheme="majorBidi"/>
                <w:sz w:val="18"/>
                <w:szCs w:val="18"/>
              </w:rPr>
              <w:t xml:space="preserve"> This study was conducted among 127 radiology staff members who completed the questionnaire out of 150 distributed questionnaires, usable questionnaire rate of 84.7%. Of the participants, 113 (89%) were male and 14 (11%) were female. The results showed that 13.4% of participants had a low level of knowledge, 81.9% had a moderate level of knowledge, and 4.7% had a good/excellent level of knowledge.</w:t>
            </w:r>
            <w:r w:rsidRPr="00F00762">
              <w:rPr>
                <w:rFonts w:asciiTheme="majorBidi" w:eastAsiaTheme="minorEastAsia" w:hAnsiTheme="majorBidi" w:cstheme="majorBidi"/>
                <w:sz w:val="18"/>
                <w:szCs w:val="18"/>
                <w:rtl/>
              </w:rPr>
              <w:t xml:space="preserve"> </w:t>
            </w:r>
          </w:p>
          <w:p w14:paraId="782B402B" w14:textId="77777777" w:rsidR="003B2403" w:rsidRPr="00F00762" w:rsidRDefault="003B2403" w:rsidP="00E53FA8">
            <w:pPr>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Conclusion: The findings of this study indicate a moderate level of knowledge among radiology staff. Considering the importance of protection against ionizing radiation, improving staff knowledge and skills is essential. Regular training in radiobiology, radiation physics, and radiation protection can help enhance performance and reduce risks.</w:t>
            </w:r>
          </w:p>
          <w:p w14:paraId="2E49B3C6" w14:textId="77777777" w:rsidR="003B2403" w:rsidRPr="00F00762" w:rsidRDefault="003B2403" w:rsidP="00C40314">
            <w:pPr>
              <w:jc w:val="both"/>
              <w:rPr>
                <w:rFonts w:asciiTheme="majorBidi" w:eastAsiaTheme="minorEastAsia" w:hAnsiTheme="majorBidi" w:cstheme="majorBidi"/>
                <w:sz w:val="18"/>
                <w:szCs w:val="18"/>
              </w:rPr>
            </w:pPr>
            <w:r w:rsidRPr="00E53FA8">
              <w:rPr>
                <w:rFonts w:asciiTheme="majorBidi" w:eastAsiaTheme="minorEastAsia" w:hAnsiTheme="majorBidi" w:cstheme="majorBidi"/>
                <w:b/>
                <w:bCs/>
                <w:color w:val="00B0F0"/>
                <w:sz w:val="18"/>
                <w:szCs w:val="18"/>
              </w:rPr>
              <w:t>Keywords</w:t>
            </w:r>
            <w:r w:rsidRPr="00E53FA8">
              <w:rPr>
                <w:rFonts w:asciiTheme="majorBidi" w:eastAsiaTheme="minorEastAsia" w:hAnsiTheme="majorBidi" w:cstheme="majorBidi"/>
                <w:b/>
                <w:bCs/>
                <w:color w:val="00B0F0"/>
                <w:sz w:val="18"/>
                <w:szCs w:val="18"/>
                <w:rtl/>
              </w:rPr>
              <w:t>:</w:t>
            </w:r>
            <w:r w:rsidRPr="00F00762">
              <w:rPr>
                <w:rFonts w:asciiTheme="majorBidi" w:eastAsiaTheme="minorEastAsia" w:hAnsiTheme="majorBidi" w:cstheme="majorBidi"/>
                <w:sz w:val="18"/>
                <w:szCs w:val="18"/>
              </w:rPr>
              <w:t xml:space="preserve"> Ionizing radiation, radiation protection, knowledge, radiology staff, public specialized hospitals in Kabul City</w:t>
            </w:r>
          </w:p>
        </w:tc>
      </w:tr>
    </w:tbl>
    <w:p w14:paraId="14909393" w14:textId="77777777" w:rsidR="00295A52" w:rsidRPr="00F00762" w:rsidRDefault="00295A52" w:rsidP="00C40314">
      <w:pPr>
        <w:spacing w:after="0" w:line="240" w:lineRule="auto"/>
        <w:jc w:val="both"/>
        <w:rPr>
          <w:rFonts w:asciiTheme="majorBidi" w:eastAsiaTheme="minorEastAsia" w:hAnsiTheme="majorBidi" w:cstheme="majorBidi"/>
          <w:sz w:val="18"/>
          <w:szCs w:val="18"/>
        </w:rPr>
        <w:sectPr w:rsidR="00295A52" w:rsidRPr="00F00762" w:rsidSect="004A46A7">
          <w:footerReference w:type="default" r:id="rId11"/>
          <w:pgSz w:w="11906" w:h="16838" w:code="9"/>
          <w:pgMar w:top="180" w:right="656" w:bottom="1361" w:left="1418" w:header="431" w:footer="720" w:gutter="0"/>
          <w:pgNumType w:start="22"/>
          <w:cols w:space="720"/>
          <w:docGrid w:linePitch="360"/>
        </w:sectPr>
      </w:pPr>
    </w:p>
    <w:p w14:paraId="097A1BE3" w14:textId="77777777" w:rsidR="003B2403" w:rsidRPr="00F00762" w:rsidRDefault="003B2403" w:rsidP="00C40314">
      <w:pPr>
        <w:spacing w:after="0" w:line="240" w:lineRule="auto"/>
        <w:jc w:val="both"/>
        <w:rPr>
          <w:rFonts w:asciiTheme="majorBidi" w:eastAsiaTheme="minorEastAsia" w:hAnsiTheme="majorBidi" w:cstheme="majorBidi"/>
          <w:sz w:val="18"/>
          <w:szCs w:val="18"/>
        </w:rPr>
        <w:sectPr w:rsidR="003B2403" w:rsidRPr="00F00762" w:rsidSect="003B2403">
          <w:footerReference w:type="default" r:id="rId12"/>
          <w:type w:val="continuous"/>
          <w:pgSz w:w="11906" w:h="16838" w:code="9"/>
          <w:pgMar w:top="1304" w:right="656" w:bottom="1361" w:left="1418" w:header="431" w:footer="720" w:gutter="0"/>
          <w:cols w:space="720"/>
          <w:docGrid w:linePitch="360"/>
        </w:sectPr>
      </w:pPr>
    </w:p>
    <w:p w14:paraId="2C8C90C2" w14:textId="77777777" w:rsidR="003B2403" w:rsidRPr="00F00762" w:rsidRDefault="003B2403" w:rsidP="00C40314">
      <w:pPr>
        <w:spacing w:after="0" w:line="240" w:lineRule="auto"/>
        <w:jc w:val="both"/>
        <w:rPr>
          <w:rFonts w:asciiTheme="majorBidi" w:eastAsiaTheme="minorEastAsia" w:hAnsiTheme="majorBidi" w:cstheme="majorBidi"/>
          <w:b/>
          <w:bCs/>
          <w:color w:val="00B0F0"/>
          <w:sz w:val="18"/>
          <w:szCs w:val="18"/>
          <w:rtl/>
        </w:rPr>
      </w:pPr>
      <w:r w:rsidRPr="00F00762">
        <w:rPr>
          <w:rFonts w:asciiTheme="majorBidi" w:eastAsiaTheme="minorEastAsia" w:hAnsiTheme="majorBidi" w:cstheme="majorBidi"/>
          <w:b/>
          <w:bCs/>
          <w:color w:val="00B0F0"/>
          <w:sz w:val="18"/>
          <w:szCs w:val="18"/>
        </w:rPr>
        <w:t>Introduction</w:t>
      </w:r>
    </w:p>
    <w:p w14:paraId="279A2C48" w14:textId="77777777" w:rsidR="00A37F1B" w:rsidRPr="00F00762" w:rsidRDefault="00A37F1B" w:rsidP="00C40314">
      <w:pPr>
        <w:spacing w:after="0" w:line="240" w:lineRule="auto"/>
        <w:jc w:val="both"/>
        <w:rPr>
          <w:rFonts w:asciiTheme="majorBidi" w:eastAsiaTheme="minorEastAsia" w:hAnsiTheme="majorBidi" w:cstheme="majorBidi"/>
          <w:sz w:val="18"/>
          <w:szCs w:val="18"/>
        </w:rPr>
      </w:pPr>
    </w:p>
    <w:p w14:paraId="60A19CC6" w14:textId="77777777" w:rsidR="00417073" w:rsidRPr="00F00762" w:rsidRDefault="00417073" w:rsidP="00C40314">
      <w:pPr>
        <w:spacing w:after="0" w:line="240" w:lineRule="auto"/>
        <w:jc w:val="both"/>
        <w:rPr>
          <w:rFonts w:asciiTheme="majorBidi" w:eastAsiaTheme="minorEastAsia" w:hAnsiTheme="majorBidi" w:cstheme="majorBidi"/>
          <w:sz w:val="18"/>
          <w:szCs w:val="18"/>
        </w:rPr>
        <w:sectPr w:rsidR="00417073" w:rsidRPr="00F00762" w:rsidSect="003B2403">
          <w:type w:val="continuous"/>
          <w:pgSz w:w="11906" w:h="16838" w:code="9"/>
          <w:pgMar w:top="1304" w:right="656" w:bottom="1361" w:left="1418" w:header="431" w:footer="720" w:gutter="0"/>
          <w:cols w:num="2" w:space="720"/>
          <w:docGrid w:linePitch="360"/>
        </w:sectPr>
      </w:pPr>
    </w:p>
    <w:p w14:paraId="330830DF"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Many potentially life-threatening diseases and traumatic injuries would be difficult or impossible to diagnose without medical imaging modalities that use ionizing radiation, particularly X-ray–based imaging. Among all forms of ionizing radiation used in medicine, X-rays constitute the cornerstone of diagnostic radiography because of their indispensable role in disease detection and clinical decision-making. It has been estimated that approximately 30–50% of medical decisions are based on radiological examinations [1]. However, despite their considerable diagnostic benefits, repeated or prolonged occupational exposure to ionizing radiation may pose significant health risks to healthcare workers who routinely work in radiation environments.</w:t>
      </w:r>
    </w:p>
    <w:p w14:paraId="5C47A5CA"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The use of diagnostic imaging procedures has increased substantially worldwide, and reports indicate that more than ten million imaging examinations are performed every day [2]. Consequently, occupational exposure to ionizing radiation has become an important concern for healthcare professionals. Ionizing radiation is recognized as one of the major occupational hazards in healthcare and may cause serious, and sometimes irreversible, adverse effects in individuals exposed directly or indirectly, including healthcare workers and patients [3,4].</w:t>
      </w:r>
    </w:p>
    <w:p w14:paraId="43B01ADD" w14:textId="77777777" w:rsidR="00E53FA8"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The biological effects of ionizing radiation include genetic alterations, cell death, damage to the hematopoietic system, and injury to the gastrointestinal tract. Long-term exposure may increase the risk of cataracts, various malignancies, reduced life expectancy, and other radiation-related disorders [5,6]. As the </w:t>
      </w:r>
    </w:p>
    <w:p w14:paraId="56035A03"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use of diagnostic imaging continues to expand, radiation exposure to both patients and healthcare workers has also increased. Therefore, minimizing unnecessary radiation exposure while maintaining adequate diagnostic image quality has become a fundamental principle of modern radiological practice [7]. Adherence to radiation protection principles, appropriate use of personal protective equipment, and implementation of established radiation safety regulations and guidelines are essential measures for reducing radiation-related risks in imaging departments [4,8]. Furthermore, the health effects of ionizing radiation are often difficult to recognize because radiation-induced cancers do not have distinct clinical characteristics and may not become apparent until many years after exposure [9].</w:t>
      </w:r>
    </w:p>
    <w:p w14:paraId="59A11B1A" w14:textId="77777777" w:rsidR="00E53FA8"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Adequate knowledge and knowledge of ionizing radiation hazards and radiation protection principles are therefore essential for all healthcare workers, particularly those employed in radiology departments and other areas with frequent radiation exposure. Insufficient awareness may result in either unnecessary fear of radiation or inadequate compliance with radiation protection measures, both of which may increase the likelihood of avoidable radiation exposure and its potentially irreversible consequences for healthcare workers and future generations [10]. Improving knowledge through continuous education and training can contribute substantially to reducing occupational radiation exposure and strengthening radiation safety practices [11,12]. Nevertheless, previous studies have reported that the level of knowledge regarding radiation </w:t>
      </w:r>
    </w:p>
    <w:p w14:paraId="14999182"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lastRenderedPageBreak/>
        <w:t>sources, associated risks, radiation dose, and radiation protection principles remains inadequate among many healthcare professionals [13].</w:t>
      </w:r>
    </w:p>
    <w:p w14:paraId="626FF2A1"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In Afghanistan, particularly in Kabul City, there is a substantial lack of published scientific evidence regarding the knowledge of radiology staff about ionizing radiation hazards and radiation protection principles. Most published studies have been conducted in other countries, and their findings may not be directly applicable to Afghanistan because of differences in healthcare infrastructure, educational opportunities, radiation safety programs, and implementation of radiation protection regulations. Consequently, the level of knowledge among radiology personnel, their educational needs, and the areas requiring improvement in radiation protection practices have not been adequately documented in the Afghan healthcare system.</w:t>
      </w:r>
    </w:p>
    <w:p w14:paraId="7BBBF27C" w14:textId="77777777" w:rsidR="00C46948"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Addressing this awareness gap is essential for developing evidence-based educational strategies, strengthening the culture of radiation protection, improving occupational safety, and supporting future policies aimed at protecting both healthcare workers and patients. Therefore, the present study was conducted to assess the level of knowledge of radiology staff regarding the hazards of ionizing radiation in specialized public hospitals of Kabul City in 2023 and to provide baseline local evidence for future educational and radi</w:t>
      </w:r>
      <w:r w:rsidR="00F00762">
        <w:rPr>
          <w:rFonts w:asciiTheme="majorBidi" w:eastAsiaTheme="minorEastAsia" w:hAnsiTheme="majorBidi" w:cstheme="majorBidi"/>
          <w:sz w:val="18"/>
          <w:szCs w:val="18"/>
        </w:rPr>
        <w:t>ation protection interventions.</w:t>
      </w:r>
    </w:p>
    <w:p w14:paraId="745283BE" w14:textId="77777777" w:rsidR="00E53FA8" w:rsidRPr="006C7925" w:rsidRDefault="00E53FA8" w:rsidP="00C40314">
      <w:pPr>
        <w:spacing w:after="0" w:line="240" w:lineRule="auto"/>
        <w:jc w:val="both"/>
        <w:rPr>
          <w:rFonts w:asciiTheme="majorBidi" w:eastAsiaTheme="minorEastAsia" w:hAnsiTheme="majorBidi" w:cstheme="majorBidi"/>
          <w:sz w:val="10"/>
          <w:szCs w:val="10"/>
          <w:rtl/>
        </w:rPr>
      </w:pPr>
    </w:p>
    <w:p w14:paraId="1C95043D" w14:textId="77777777" w:rsidR="00C16119" w:rsidRPr="00F00762" w:rsidRDefault="005C4247" w:rsidP="00C40314">
      <w:pPr>
        <w:spacing w:after="0" w:line="240" w:lineRule="auto"/>
        <w:jc w:val="both"/>
        <w:rPr>
          <w:rFonts w:asciiTheme="majorBidi" w:eastAsiaTheme="minorEastAsia" w:hAnsiTheme="majorBidi" w:cstheme="majorBidi"/>
          <w:b/>
          <w:bCs/>
          <w:color w:val="00B0F0"/>
          <w:sz w:val="18"/>
          <w:szCs w:val="18"/>
        </w:rPr>
      </w:pPr>
      <w:r w:rsidRPr="00F00762">
        <w:rPr>
          <w:rFonts w:asciiTheme="majorBidi" w:eastAsiaTheme="minorEastAsia" w:hAnsiTheme="majorBidi" w:cstheme="majorBidi"/>
          <w:b/>
          <w:bCs/>
          <w:color w:val="00B0F0"/>
          <w:sz w:val="18"/>
          <w:szCs w:val="18"/>
        </w:rPr>
        <w:t>Materials and Methods</w:t>
      </w:r>
      <w:r w:rsidR="00FD14D0" w:rsidRPr="00F00762">
        <w:rPr>
          <w:rFonts w:asciiTheme="majorBidi" w:eastAsiaTheme="minorEastAsia" w:hAnsiTheme="majorBidi" w:cstheme="majorBidi"/>
          <w:b/>
          <w:bCs/>
          <w:color w:val="00B0F0"/>
          <w:sz w:val="18"/>
          <w:szCs w:val="18"/>
          <w:rtl/>
        </w:rPr>
        <w:t xml:space="preserve"> </w:t>
      </w:r>
    </w:p>
    <w:p w14:paraId="1BD06783"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This descriptive cross-sectional survey was conducted in 2023 among radiology department staff working in eleven specialized public hospitals in Kabul City, Afghanistan, including Wazir Mohammad Akbar Khan Hospital, Istiqlal Hospital, Maiwand Hospital, Cardiovascular Hospital, Ali Abad Hospital, Atatürk Hospital, Stomatology Hospital, Ibn Sina Emergency Hospital, National Radiology Center, Mohammad Ali Jinnah Hospital, and Shahid Sardar Mohammad Daud Khan Hospital. Initially, 13 public specialized hospitals in Kabul City were considered for inclusion; however, two hospitals were excluded because their hospital administrators did not provide the necessary cooperation to conduct the study. Therefore, the final study included 11 participating public specialized hospitals. A census approach was used, whereby all eligible radiology staff members in the participating hospitals were invited to participate. The 150 eligible radiology staff members represented the entire eligible study population across the eleven participating hospitals. Therefore, no sample was drawn from the eligible study population. The study aimed to describe the level of knowledge of ionizing radiation risks and radiation protection among radiology staff and did not seek to establish causal or predictive relationships.</w:t>
      </w:r>
    </w:p>
    <w:p w14:paraId="251FCDC8"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Data were collected using a structured self-administered questionnaire adopted from previously published articles available in Dari, addressing knowledge of ionizing radiation hazards and radiation protection. The questionnaire was administered in Dari for data collection and was subsequently translated into English by the researchers with the assistance of faculty members from the Departments of Atomic and Nuclear Physics at Kabul University and Radiology at Kabul University of Medical Sciences Abu Ali Ibn Sina. Reliability testing of the adapted questionnaire (e.g., Cronbach's alpha or KR-20) was not performed in this study.</w:t>
      </w:r>
    </w:p>
    <w:p w14:paraId="5026262E" w14:textId="77777777" w:rsidR="00E53FA8"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The adapted questionnaire was reviewed for face and content validity by experts from the Department of Atomic and Nuclear Physics at Kabul University and faculty members of the Department of Medical Physics at Kabul University of Medical Sciences Abu Ali Ibn Sina. Face and content validity were assessed qualitatively through expert review. The experts </w:t>
      </w:r>
    </w:p>
    <w:p w14:paraId="62939936" w14:textId="77777777" w:rsidR="00DB1B3F"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evaluated the questionnaire items in terms of clarity, relevance, appropriateness, and comprehensiveness in relation to the study objectives, and necessary modifications were made based on their comments and recommendations. A pilot study was conducted among nine radiology staff members to assess the clarity, comprehensibility, and practical applicability of the </w:t>
      </w:r>
    </w:p>
    <w:p w14:paraId="5369990A"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questionnaire. The pilot study was conducted solely for these purposes and was not used to assess internal consistency or other measures of reliability. Participants in the pilot study were not included in the final study sample. The full questionnaire and the corresponding answer key are provided in the appendices to enhance transparency and reproducibility.</w:t>
      </w:r>
    </w:p>
    <w:p w14:paraId="1520E81B"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The questionnaire consisted of two sections. The first section collected demographic information, including age, sex, marital status, educational level, job category, work experience, health status, and fear of radiation. The second section comprised 25 multiple-choice questions assessing knowledge of the nature of ionizing radiation, biological hazards, radiation protection principles, dose measurement units, permissible dose limits, imaging modalities, and protective equipment. Before questionnaire distribution, the participants were provided with the necessary instructions and were asked to complete the questionnaire individually based on their own knowledge without consulting external resources. Of the 150 eligible radiology staff members identified across the participating hospitals, 150 questionnaires were distributed, representing all eligible staff. All 150 questionnaires were returned, resulting in an initial response rate of 100%. Twenty-three questionnaires were excluded because of incomplete responses, while no participants refused to participate. Consequently, 127 completed and eligible questionnaires were included in the final analysis, yielding a usable response rate of 84.7% (127/150).</w:t>
      </w:r>
    </w:p>
    <w:p w14:paraId="2A7514A0" w14:textId="77777777" w:rsidR="00B01430" w:rsidRPr="00F00762" w:rsidRDefault="00417073"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 xml:space="preserve">After coding, the data were entered into SPSS software version 22 for analysis. One point was assigned for each correct response and zero points for each incorrect response. The total knowledge score ranged from 0 to 25. For the purpose of this study, the knowledge score was categorized into three levels based on the proportion of correct responses: low/weak knowledge (0–12 scores, 0–48%), moderate </w:t>
      </w:r>
    </w:p>
    <w:p w14:paraId="68A4F62B" w14:textId="77777777" w:rsidR="00B01430" w:rsidRPr="00F00762" w:rsidRDefault="00417073"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 xml:space="preserve">knowledge (13–19 scores, 52–76%), and good/excellent knowledge </w:t>
      </w:r>
    </w:p>
    <w:p w14:paraId="1B84CABB" w14:textId="77777777" w:rsidR="009C1B5E" w:rsidRPr="00F00762" w:rsidRDefault="00417073"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(20–25 scores, 80–100%). These cutoff points were predefined by the</w:t>
      </w:r>
    </w:p>
    <w:p w14:paraId="50622C1E"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 researchers before data analysis to provide a consistent and practical interpretation of knowledge levels across the 25-item questionnaire. The classification was used solely for descriptive purposes and was not intended to represent a standardized or externally validated knowledge scale. Data were analyzed using descriptive statistics, including frequencies and percentages.</w:t>
      </w:r>
    </w:p>
    <w:p w14:paraId="61435FFA" w14:textId="77777777" w:rsidR="000B5A63" w:rsidRDefault="00417073"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Knowledge levels were summarized according to participants’ sex, educational level, and occupational category for descriptive purposes only. No inferential statistical tests were performed because the study was designed to describe knowledge levels rather than assess statisti</w:t>
      </w:r>
      <w:r w:rsidR="003B2403" w:rsidRPr="00F00762">
        <w:rPr>
          <w:rFonts w:asciiTheme="majorBidi" w:eastAsiaTheme="minorEastAsia" w:hAnsiTheme="majorBidi" w:cstheme="majorBidi"/>
          <w:sz w:val="18"/>
          <w:szCs w:val="18"/>
        </w:rPr>
        <w:t>cal associations or predictors.</w:t>
      </w:r>
    </w:p>
    <w:p w14:paraId="70C5D4EE" w14:textId="77777777" w:rsidR="00F00762" w:rsidRPr="00E53FA8" w:rsidRDefault="00F00762" w:rsidP="00C40314">
      <w:pPr>
        <w:spacing w:after="0" w:line="240" w:lineRule="auto"/>
        <w:jc w:val="both"/>
        <w:rPr>
          <w:rFonts w:asciiTheme="majorBidi" w:eastAsiaTheme="minorEastAsia" w:hAnsiTheme="majorBidi" w:cstheme="majorBidi"/>
          <w:sz w:val="8"/>
          <w:szCs w:val="8"/>
          <w:rtl/>
        </w:rPr>
      </w:pPr>
    </w:p>
    <w:p w14:paraId="7086A9DD" w14:textId="77777777" w:rsidR="003B2403" w:rsidRPr="00F00762" w:rsidRDefault="001A474F" w:rsidP="00C40314">
      <w:pPr>
        <w:spacing w:after="0" w:line="240" w:lineRule="auto"/>
        <w:jc w:val="both"/>
        <w:rPr>
          <w:rFonts w:asciiTheme="majorBidi" w:eastAsiaTheme="minorEastAsia" w:hAnsiTheme="majorBidi" w:cstheme="majorBidi"/>
          <w:b/>
          <w:bCs/>
          <w:color w:val="00B0F0"/>
          <w:sz w:val="18"/>
          <w:szCs w:val="18"/>
          <w:rtl/>
        </w:rPr>
      </w:pPr>
      <w:r w:rsidRPr="00F00762">
        <w:rPr>
          <w:rFonts w:asciiTheme="majorBidi" w:eastAsiaTheme="minorEastAsia" w:hAnsiTheme="majorBidi" w:cstheme="majorBidi"/>
          <w:b/>
          <w:bCs/>
          <w:color w:val="00B0F0"/>
          <w:sz w:val="18"/>
          <w:szCs w:val="18"/>
        </w:rPr>
        <w:t>Eligible population</w:t>
      </w:r>
    </w:p>
    <w:p w14:paraId="792F89C7" w14:textId="77777777" w:rsidR="00F00762" w:rsidRDefault="001A474F"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 xml:space="preserve">The source population consisted of all healthcare </w:t>
      </w:r>
      <w:r w:rsidR="00841424" w:rsidRPr="00F00762">
        <w:rPr>
          <w:rFonts w:asciiTheme="majorBidi" w:eastAsiaTheme="minorEastAsia" w:hAnsiTheme="majorBidi" w:cstheme="majorBidi"/>
          <w:sz w:val="18"/>
          <w:szCs w:val="18"/>
        </w:rPr>
        <w:t>staff</w:t>
      </w:r>
      <w:r w:rsidRPr="00F00762">
        <w:rPr>
          <w:rFonts w:asciiTheme="majorBidi" w:eastAsiaTheme="minorEastAsia" w:hAnsiTheme="majorBidi" w:cstheme="majorBidi"/>
          <w:sz w:val="18"/>
          <w:szCs w:val="18"/>
        </w:rPr>
        <w:t xml:space="preserve"> working in the </w:t>
      </w:r>
      <w:r w:rsidR="00D76F16" w:rsidRPr="00F00762">
        <w:rPr>
          <w:rFonts w:asciiTheme="majorBidi" w:eastAsiaTheme="minorEastAsia" w:hAnsiTheme="majorBidi" w:cstheme="majorBidi"/>
          <w:sz w:val="18"/>
          <w:szCs w:val="18"/>
        </w:rPr>
        <w:t xml:space="preserve">radiology departments of the 11 </w:t>
      </w:r>
      <w:r w:rsidRPr="00F00762">
        <w:rPr>
          <w:rFonts w:asciiTheme="majorBidi" w:eastAsiaTheme="minorEastAsia" w:hAnsiTheme="majorBidi" w:cstheme="majorBidi"/>
          <w:sz w:val="18"/>
          <w:szCs w:val="18"/>
        </w:rPr>
        <w:t xml:space="preserve">selected public specialized hospitals in </w:t>
      </w:r>
      <w:r w:rsidR="00115DB4" w:rsidRPr="00F00762">
        <w:rPr>
          <w:rFonts w:asciiTheme="majorBidi" w:eastAsiaTheme="minorEastAsia" w:hAnsiTheme="majorBidi" w:cstheme="majorBidi"/>
          <w:sz w:val="18"/>
          <w:szCs w:val="18"/>
        </w:rPr>
        <w:t>Kabul City</w:t>
      </w:r>
      <w:r w:rsidRPr="00F00762">
        <w:rPr>
          <w:rFonts w:asciiTheme="majorBidi" w:eastAsiaTheme="minorEastAsia" w:hAnsiTheme="majorBidi" w:cstheme="majorBidi"/>
          <w:sz w:val="18"/>
          <w:szCs w:val="18"/>
        </w:rPr>
        <w:t>. The eligible population included all radiologists, radiologic technologists, and radiology nurses who were actively working in these departments during the study period and were invited to participate using a cen</w:t>
      </w:r>
    </w:p>
    <w:p w14:paraId="2FC5994B" w14:textId="77777777" w:rsidR="000B5A63" w:rsidRDefault="001A474F"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sus sampling approach.</w:t>
      </w:r>
    </w:p>
    <w:p w14:paraId="4A96B1C8" w14:textId="77777777" w:rsidR="00F00762" w:rsidRPr="00E53FA8" w:rsidRDefault="00F00762" w:rsidP="00C40314">
      <w:pPr>
        <w:spacing w:after="0" w:line="240" w:lineRule="auto"/>
        <w:jc w:val="both"/>
        <w:rPr>
          <w:rFonts w:asciiTheme="majorBidi" w:eastAsiaTheme="minorEastAsia" w:hAnsiTheme="majorBidi" w:cstheme="majorBidi"/>
          <w:sz w:val="8"/>
          <w:szCs w:val="8"/>
          <w:rtl/>
        </w:rPr>
      </w:pPr>
    </w:p>
    <w:p w14:paraId="122F0FD7" w14:textId="77777777" w:rsidR="00E64702" w:rsidRPr="00F00762" w:rsidRDefault="00E64702" w:rsidP="00C40314">
      <w:pPr>
        <w:spacing w:after="0" w:line="240" w:lineRule="auto"/>
        <w:jc w:val="both"/>
        <w:rPr>
          <w:rFonts w:asciiTheme="majorBidi" w:eastAsiaTheme="minorEastAsia" w:hAnsiTheme="majorBidi" w:cstheme="majorBidi"/>
          <w:b/>
          <w:bCs/>
          <w:color w:val="00B0F0"/>
          <w:sz w:val="18"/>
          <w:szCs w:val="18"/>
        </w:rPr>
      </w:pPr>
      <w:r w:rsidRPr="00F00762">
        <w:rPr>
          <w:rFonts w:asciiTheme="majorBidi" w:eastAsiaTheme="minorEastAsia" w:hAnsiTheme="majorBidi" w:cstheme="majorBidi"/>
          <w:b/>
          <w:bCs/>
          <w:color w:val="00B0F0"/>
          <w:sz w:val="18"/>
          <w:szCs w:val="18"/>
        </w:rPr>
        <w:t>Inclusion criteria</w:t>
      </w:r>
    </w:p>
    <w:p w14:paraId="327F57D7" w14:textId="77777777" w:rsidR="00E07E8A" w:rsidRPr="00F00762" w:rsidRDefault="00E07E8A"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All eligible radiology staff members, including radiologists/doctors, radiologic technicians, and nurses working </w:t>
      </w:r>
      <w:r w:rsidRPr="00F00762">
        <w:rPr>
          <w:rFonts w:asciiTheme="majorBidi" w:eastAsiaTheme="minorEastAsia" w:hAnsiTheme="majorBidi" w:cstheme="majorBidi"/>
          <w:sz w:val="18"/>
          <w:szCs w:val="18"/>
        </w:rPr>
        <w:lastRenderedPageBreak/>
        <w:t xml:space="preserve">in the radiology departments of the selected hospitals during the study period. </w:t>
      </w:r>
    </w:p>
    <w:p w14:paraId="5A599770" w14:textId="77777777" w:rsidR="00E07E8A" w:rsidRPr="00F00762" w:rsidRDefault="00E07E8A"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Staff members who were actively employed in the radiology departments at the time of data collection.</w:t>
      </w:r>
    </w:p>
    <w:p w14:paraId="3A1396B4" w14:textId="77777777" w:rsidR="00E07E8A" w:rsidRPr="00F00762" w:rsidRDefault="00E07E8A"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Staff members who provided informed consent to participate in the study.</w:t>
      </w:r>
      <w:r w:rsidRPr="00F00762">
        <w:rPr>
          <w:rFonts w:asciiTheme="majorBidi" w:eastAsiaTheme="minorEastAsia" w:hAnsiTheme="majorBidi" w:cstheme="majorBidi"/>
          <w:sz w:val="18"/>
          <w:szCs w:val="18"/>
          <w:rtl/>
        </w:rPr>
        <w:t xml:space="preserve"> </w:t>
      </w:r>
    </w:p>
    <w:p w14:paraId="1C894A44" w14:textId="77777777" w:rsidR="00E07E8A" w:rsidRPr="00C40314" w:rsidRDefault="00E07E8A" w:rsidP="00C40314">
      <w:pPr>
        <w:spacing w:after="0" w:line="240" w:lineRule="auto"/>
        <w:jc w:val="both"/>
        <w:rPr>
          <w:rFonts w:asciiTheme="majorBidi" w:eastAsiaTheme="minorEastAsia" w:hAnsiTheme="majorBidi" w:cstheme="majorBidi"/>
          <w:sz w:val="6"/>
          <w:szCs w:val="6"/>
        </w:rPr>
      </w:pPr>
    </w:p>
    <w:p w14:paraId="59F2C222" w14:textId="77777777" w:rsidR="00DB1B3F" w:rsidRDefault="00DB1B3F" w:rsidP="00C40314">
      <w:pPr>
        <w:spacing w:after="0" w:line="240" w:lineRule="auto"/>
        <w:jc w:val="both"/>
        <w:rPr>
          <w:rFonts w:asciiTheme="majorBidi" w:eastAsiaTheme="minorEastAsia" w:hAnsiTheme="majorBidi" w:cstheme="majorBidi"/>
          <w:b/>
          <w:bCs/>
          <w:color w:val="00B0F0"/>
          <w:sz w:val="18"/>
          <w:szCs w:val="18"/>
        </w:rPr>
      </w:pPr>
    </w:p>
    <w:p w14:paraId="510E6B5E" w14:textId="77777777" w:rsidR="00E64702" w:rsidRPr="00F00762" w:rsidRDefault="00E64702" w:rsidP="00C40314">
      <w:pPr>
        <w:spacing w:after="0" w:line="240" w:lineRule="auto"/>
        <w:jc w:val="both"/>
        <w:rPr>
          <w:rFonts w:asciiTheme="majorBidi" w:eastAsiaTheme="minorEastAsia" w:hAnsiTheme="majorBidi" w:cstheme="majorBidi"/>
          <w:b/>
          <w:bCs/>
          <w:color w:val="00B0F0"/>
          <w:sz w:val="18"/>
          <w:szCs w:val="18"/>
        </w:rPr>
      </w:pPr>
      <w:r w:rsidRPr="00F00762">
        <w:rPr>
          <w:rFonts w:asciiTheme="majorBidi" w:eastAsiaTheme="minorEastAsia" w:hAnsiTheme="majorBidi" w:cstheme="majorBidi"/>
          <w:b/>
          <w:bCs/>
          <w:color w:val="00B0F0"/>
          <w:sz w:val="18"/>
          <w:szCs w:val="18"/>
        </w:rPr>
        <w:t>Exclusion criteria</w:t>
      </w:r>
    </w:p>
    <w:p w14:paraId="3139C6E5" w14:textId="77777777" w:rsidR="001A6092" w:rsidRPr="00F00762" w:rsidRDefault="001A6092"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Staff members who were absent from the radiology departments during the data collection period. </w:t>
      </w:r>
    </w:p>
    <w:p w14:paraId="10901F8D" w14:textId="77777777" w:rsidR="001A6092" w:rsidRPr="00F00762" w:rsidRDefault="001A6092"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Individuals who declined to participate or did not provide informed consent. </w:t>
      </w:r>
    </w:p>
    <w:p w14:paraId="04172E55" w14:textId="77777777" w:rsidR="001A6092" w:rsidRPr="00F00762" w:rsidRDefault="001A6092"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Participants who submitted incomplete questionnaires were excluded from the final analysis. </w:t>
      </w:r>
    </w:p>
    <w:p w14:paraId="085918A6" w14:textId="77777777" w:rsidR="005E33ED" w:rsidRPr="00F00762" w:rsidRDefault="005C4247" w:rsidP="00C40314">
      <w:pPr>
        <w:spacing w:after="0" w:line="240" w:lineRule="auto"/>
        <w:jc w:val="both"/>
        <w:rPr>
          <w:rFonts w:asciiTheme="majorBidi" w:eastAsiaTheme="minorEastAsia" w:hAnsiTheme="majorBidi" w:cstheme="majorBidi"/>
          <w:b/>
          <w:bCs/>
          <w:color w:val="00B0F0"/>
          <w:sz w:val="18"/>
          <w:szCs w:val="18"/>
        </w:rPr>
      </w:pPr>
      <w:r w:rsidRPr="00F00762">
        <w:rPr>
          <w:rFonts w:asciiTheme="majorBidi" w:eastAsiaTheme="minorEastAsia" w:hAnsiTheme="majorBidi" w:cstheme="majorBidi"/>
          <w:b/>
          <w:bCs/>
          <w:color w:val="00B0F0"/>
          <w:sz w:val="18"/>
          <w:szCs w:val="18"/>
        </w:rPr>
        <w:t>Results</w:t>
      </w:r>
    </w:p>
    <w:p w14:paraId="5D133A65" w14:textId="77777777" w:rsidR="005E33ED" w:rsidRPr="00F00762" w:rsidRDefault="009E1DD8"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All 150 eligible radiology staff members returned the questionnaire, resulting in an overall response rate of 100%. However, 23 questionnaires were excluded because they were incomplete. Therefore, 127 questionnaires were included in the final analysis, corresponding to a usable response rate of 84.7%.</w:t>
      </w:r>
      <w:r w:rsidR="005E33ED" w:rsidRPr="00F00762">
        <w:rPr>
          <w:rFonts w:asciiTheme="majorBidi" w:eastAsiaTheme="minorEastAsia" w:hAnsiTheme="majorBidi" w:cstheme="majorBidi"/>
          <w:sz w:val="18"/>
          <w:szCs w:val="18"/>
        </w:rPr>
        <w:t xml:space="preserve"> 113 (89%) were male</w:t>
      </w:r>
      <w:r w:rsidR="008E6A2F" w:rsidRPr="00F00762">
        <w:rPr>
          <w:rFonts w:asciiTheme="majorBidi" w:eastAsiaTheme="minorEastAsia" w:hAnsiTheme="majorBidi" w:cstheme="majorBidi"/>
          <w:sz w:val="18"/>
          <w:szCs w:val="18"/>
        </w:rPr>
        <w:t>,</w:t>
      </w:r>
      <w:r w:rsidR="005E33ED" w:rsidRPr="00F00762">
        <w:rPr>
          <w:rFonts w:asciiTheme="majorBidi" w:eastAsiaTheme="minorEastAsia" w:hAnsiTheme="majorBidi" w:cstheme="majorBidi"/>
          <w:sz w:val="18"/>
          <w:szCs w:val="18"/>
        </w:rPr>
        <w:t xml:space="preserve"> and 14 (11%) were female. The majority of participants were married (89.8%) and worked as radiology </w:t>
      </w:r>
      <w:r w:rsidR="005E33ED" w:rsidRPr="00F00762">
        <w:rPr>
          <w:rFonts w:asciiTheme="majorBidi" w:eastAsiaTheme="minorEastAsia" w:hAnsiTheme="majorBidi" w:cstheme="majorBidi"/>
          <w:sz w:val="18"/>
          <w:szCs w:val="18"/>
        </w:rPr>
        <w:t>technicians (78.7%). Regarding educational attainment, 67.7% held a diploma, 24.4% held a bachelor's degree, and 7.9% held a master's degree, while none possessed a doctoral (PhD) degree.</w:t>
      </w:r>
    </w:p>
    <w:p w14:paraId="45B42755" w14:textId="77777777" w:rsidR="005E33ED" w:rsidRPr="00F00762" w:rsidRDefault="00E57BC0"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      </w:t>
      </w:r>
      <w:r w:rsidR="005E33ED" w:rsidRPr="00F00762">
        <w:rPr>
          <w:rFonts w:asciiTheme="majorBidi" w:eastAsiaTheme="minorEastAsia" w:hAnsiTheme="majorBidi" w:cstheme="majorBidi"/>
          <w:sz w:val="18"/>
          <w:szCs w:val="18"/>
        </w:rPr>
        <w:t>With respect to attitudes toward radiation, 85.8% of the participants reported having fear of radiation. Regarding health status, 55.1% reported being in normal health at the time of the study, whereas 44.9% reported various health problems. In terms of age distribution, the largest proportions of participants were in the 31–40 years (31.5%) and 41–50 years (30.7%) age groups. Concerning work experience, most participants had 1–10 years (35.4%) or 11–20 years (34.6%) of professional experience.</w:t>
      </w:r>
      <w:r w:rsidR="00D41E75" w:rsidRPr="00F00762">
        <w:rPr>
          <w:rFonts w:asciiTheme="majorBidi" w:eastAsiaTheme="minorEastAsia" w:hAnsiTheme="majorBidi" w:cstheme="majorBidi"/>
          <w:sz w:val="18"/>
          <w:szCs w:val="18"/>
        </w:rPr>
        <w:t xml:space="preserve"> </w:t>
      </w:r>
      <w:r w:rsidR="005E33ED" w:rsidRPr="00F00762">
        <w:rPr>
          <w:rFonts w:asciiTheme="majorBidi" w:eastAsiaTheme="minorEastAsia" w:hAnsiTheme="majorBidi" w:cstheme="majorBidi"/>
          <w:sz w:val="18"/>
          <w:szCs w:val="18"/>
        </w:rPr>
        <w:t xml:space="preserve">A total of 3175 responses were analyzed, of which 62.02% were correct and 37.98% were incorrect. The mean knowledge score was </w:t>
      </w:r>
      <w:r w:rsidR="00463376" w:rsidRPr="00F00762">
        <w:rPr>
          <w:rFonts w:asciiTheme="majorBidi" w:eastAsiaTheme="minorEastAsia" w:hAnsiTheme="majorBidi" w:cstheme="majorBidi"/>
          <w:sz w:val="18"/>
          <w:szCs w:val="18"/>
        </w:rPr>
        <w:t>15.51</w:t>
      </w:r>
      <w:r w:rsidR="005E33ED" w:rsidRPr="00F00762">
        <w:rPr>
          <w:rFonts w:asciiTheme="majorBidi" w:eastAsiaTheme="minorEastAsia" w:hAnsiTheme="majorBidi" w:cstheme="majorBidi"/>
          <w:sz w:val="18"/>
          <w:szCs w:val="18"/>
        </w:rPr>
        <w:t xml:space="preserve"> out of a maximum possible score of 25.</w:t>
      </w:r>
      <w:r w:rsidR="00234C2E" w:rsidRPr="00F00762">
        <w:rPr>
          <w:rFonts w:asciiTheme="majorBidi" w:eastAsiaTheme="minorEastAsia" w:hAnsiTheme="majorBidi" w:cstheme="majorBidi"/>
          <w:sz w:val="18"/>
          <w:szCs w:val="18"/>
        </w:rPr>
        <w:t xml:space="preserve"> </w:t>
      </w:r>
    </w:p>
    <w:p w14:paraId="2B55BE46" w14:textId="77777777" w:rsidR="00417073" w:rsidRPr="00F00762" w:rsidRDefault="005F2225" w:rsidP="00C40314">
      <w:pPr>
        <w:spacing w:after="0" w:line="240" w:lineRule="auto"/>
        <w:jc w:val="both"/>
        <w:rPr>
          <w:rFonts w:asciiTheme="majorBidi" w:eastAsiaTheme="minorEastAsia" w:hAnsiTheme="majorBidi" w:cstheme="majorBidi"/>
          <w:sz w:val="18"/>
          <w:szCs w:val="18"/>
        </w:rPr>
        <w:sectPr w:rsidR="00417073" w:rsidRPr="00F00762" w:rsidSect="003B2403">
          <w:type w:val="continuous"/>
          <w:pgSz w:w="11906" w:h="16838" w:code="9"/>
          <w:pgMar w:top="1304" w:right="656" w:bottom="1361" w:left="1418" w:header="431" w:footer="720" w:gutter="0"/>
          <w:cols w:num="2" w:space="720"/>
          <w:docGrid w:linePitch="360"/>
        </w:sectPr>
      </w:pPr>
      <w:r w:rsidRPr="00F00762">
        <w:rPr>
          <w:rFonts w:asciiTheme="majorBidi" w:eastAsiaTheme="minorEastAsia" w:hAnsiTheme="majorBidi" w:cstheme="majorBidi"/>
          <w:sz w:val="18"/>
          <w:szCs w:val="18"/>
        </w:rPr>
        <w:t xml:space="preserve">       </w:t>
      </w:r>
      <w:r w:rsidR="005E33ED" w:rsidRPr="00F00762">
        <w:rPr>
          <w:rFonts w:asciiTheme="majorBidi" w:eastAsiaTheme="minorEastAsia" w:hAnsiTheme="majorBidi" w:cstheme="majorBidi"/>
          <w:sz w:val="18"/>
          <w:szCs w:val="18"/>
        </w:rPr>
        <w:t xml:space="preserve">Based on the predefined knowledge classification, 81.9% of participants demonstrated a moderate level of knowledge, 13.4% had </w:t>
      </w:r>
      <w:r w:rsidR="00C74E5C" w:rsidRPr="00F00762">
        <w:rPr>
          <w:rFonts w:asciiTheme="majorBidi" w:eastAsiaTheme="minorEastAsia" w:hAnsiTheme="majorBidi" w:cstheme="majorBidi"/>
          <w:sz w:val="18"/>
          <w:szCs w:val="18"/>
        </w:rPr>
        <w:t>low</w:t>
      </w:r>
      <w:r w:rsidR="005E33ED" w:rsidRPr="00F00762">
        <w:rPr>
          <w:rFonts w:asciiTheme="majorBidi" w:eastAsiaTheme="minorEastAsia" w:hAnsiTheme="majorBidi" w:cstheme="majorBidi"/>
          <w:sz w:val="18"/>
          <w:szCs w:val="18"/>
        </w:rPr>
        <w:t xml:space="preserve"> knowledge, and 4.7% exhibited </w:t>
      </w:r>
      <w:r w:rsidR="00211554" w:rsidRPr="00F00762">
        <w:rPr>
          <w:rFonts w:asciiTheme="majorBidi" w:eastAsiaTheme="minorEastAsia" w:hAnsiTheme="majorBidi" w:cstheme="majorBidi"/>
          <w:sz w:val="18"/>
          <w:szCs w:val="18"/>
        </w:rPr>
        <w:t>good/excellent</w:t>
      </w:r>
      <w:r w:rsidR="005E33ED" w:rsidRPr="00F00762">
        <w:rPr>
          <w:rFonts w:asciiTheme="majorBidi" w:eastAsiaTheme="minorEastAsia" w:hAnsiTheme="majorBidi" w:cstheme="majorBidi"/>
          <w:sz w:val="18"/>
          <w:szCs w:val="18"/>
        </w:rPr>
        <w:t xml:space="preserve"> knowledge. These findings indicate that the overall level of knowledge among radiology </w:t>
      </w:r>
      <w:r w:rsidR="00321E70" w:rsidRPr="00F00762">
        <w:rPr>
          <w:rFonts w:asciiTheme="majorBidi" w:eastAsiaTheme="minorEastAsia" w:hAnsiTheme="majorBidi" w:cstheme="majorBidi"/>
          <w:sz w:val="18"/>
          <w:szCs w:val="18"/>
        </w:rPr>
        <w:t>staff</w:t>
      </w:r>
      <w:r w:rsidR="00E53FA8">
        <w:rPr>
          <w:rFonts w:asciiTheme="majorBidi" w:eastAsiaTheme="minorEastAsia" w:hAnsiTheme="majorBidi" w:cstheme="majorBidi"/>
          <w:sz w:val="18"/>
          <w:szCs w:val="18"/>
        </w:rPr>
        <w:t xml:space="preserve"> was moderate</w:t>
      </w:r>
    </w:p>
    <w:p w14:paraId="13714778" w14:textId="77777777" w:rsidR="00E53FA8" w:rsidRPr="00C40314" w:rsidRDefault="00E53FA8" w:rsidP="00C40314">
      <w:pPr>
        <w:spacing w:after="0" w:line="240" w:lineRule="auto"/>
        <w:jc w:val="both"/>
        <w:rPr>
          <w:rFonts w:asciiTheme="majorBidi" w:eastAsiaTheme="minorEastAsia" w:hAnsiTheme="majorBidi" w:cstheme="majorBidi"/>
          <w:b/>
          <w:bCs/>
          <w:sz w:val="10"/>
          <w:szCs w:val="10"/>
          <w:rtl/>
        </w:rPr>
      </w:pPr>
    </w:p>
    <w:p w14:paraId="7BCF775E" w14:textId="77777777" w:rsidR="003C5BB3" w:rsidRDefault="003C5BB3" w:rsidP="00C40314">
      <w:pPr>
        <w:spacing w:after="0" w:line="240" w:lineRule="auto"/>
        <w:jc w:val="both"/>
        <w:rPr>
          <w:rFonts w:asciiTheme="majorBidi" w:eastAsiaTheme="minorEastAsia" w:hAnsiTheme="majorBidi" w:cstheme="majorBidi"/>
          <w:b/>
          <w:bCs/>
          <w:sz w:val="16"/>
          <w:szCs w:val="16"/>
        </w:rPr>
        <w:sectPr w:rsidR="003C5BB3" w:rsidSect="009C1B5E">
          <w:type w:val="continuous"/>
          <w:pgSz w:w="11906" w:h="16838" w:code="9"/>
          <w:pgMar w:top="900" w:right="656" w:bottom="1361" w:left="1418" w:header="431" w:footer="720" w:gutter="0"/>
          <w:cols w:num="2" w:space="720"/>
          <w:docGrid w:linePitch="360"/>
        </w:sectPr>
      </w:pPr>
    </w:p>
    <w:p w14:paraId="61235ADD" w14:textId="77777777" w:rsidR="000115B4" w:rsidRPr="00E53FA8" w:rsidRDefault="000115B4" w:rsidP="00C40314">
      <w:pPr>
        <w:spacing w:after="0" w:line="240" w:lineRule="auto"/>
        <w:jc w:val="both"/>
        <w:rPr>
          <w:rFonts w:asciiTheme="majorBidi" w:eastAsiaTheme="minorEastAsia" w:hAnsiTheme="majorBidi" w:cstheme="majorBidi"/>
          <w:b/>
          <w:bCs/>
          <w:sz w:val="16"/>
          <w:szCs w:val="16"/>
          <w:rtl/>
        </w:rPr>
      </w:pPr>
      <w:r w:rsidRPr="00E53FA8">
        <w:rPr>
          <w:rFonts w:asciiTheme="majorBidi" w:eastAsiaTheme="minorEastAsia" w:hAnsiTheme="majorBidi" w:cstheme="majorBidi"/>
          <w:b/>
          <w:bCs/>
          <w:sz w:val="16"/>
          <w:szCs w:val="16"/>
        </w:rPr>
        <w:t xml:space="preserve">Table </w:t>
      </w:r>
      <w:r w:rsidR="00310C58" w:rsidRPr="00E53FA8">
        <w:rPr>
          <w:rFonts w:asciiTheme="majorBidi" w:eastAsiaTheme="minorEastAsia" w:hAnsiTheme="majorBidi" w:cstheme="majorBidi"/>
          <w:b/>
          <w:bCs/>
          <w:sz w:val="16"/>
          <w:szCs w:val="16"/>
        </w:rPr>
        <w:t>1</w:t>
      </w:r>
      <w:r w:rsidRPr="00E53FA8">
        <w:rPr>
          <w:rFonts w:asciiTheme="majorBidi" w:eastAsiaTheme="minorEastAsia" w:hAnsiTheme="majorBidi" w:cstheme="majorBidi"/>
          <w:b/>
          <w:bCs/>
          <w:sz w:val="16"/>
          <w:szCs w:val="16"/>
        </w:rPr>
        <w:t xml:space="preserve">: Demographic Characteristics of Radiology Department Staff in Public Specialized Hospitals of </w:t>
      </w:r>
      <w:r w:rsidR="00115DB4" w:rsidRPr="00E53FA8">
        <w:rPr>
          <w:rFonts w:asciiTheme="majorBidi" w:eastAsiaTheme="minorEastAsia" w:hAnsiTheme="majorBidi" w:cstheme="majorBidi"/>
          <w:b/>
          <w:bCs/>
          <w:sz w:val="16"/>
          <w:szCs w:val="16"/>
        </w:rPr>
        <w:t>Kabul City</w:t>
      </w:r>
    </w:p>
    <w:tbl>
      <w:tblPr>
        <w:tblStyle w:val="TableGrid"/>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7"/>
        <w:gridCol w:w="231"/>
        <w:gridCol w:w="686"/>
        <w:gridCol w:w="187"/>
        <w:gridCol w:w="423"/>
        <w:gridCol w:w="381"/>
        <w:gridCol w:w="195"/>
        <w:gridCol w:w="356"/>
        <w:gridCol w:w="322"/>
        <w:gridCol w:w="383"/>
        <w:gridCol w:w="804"/>
        <w:gridCol w:w="22"/>
        <w:gridCol w:w="572"/>
        <w:gridCol w:w="395"/>
        <w:gridCol w:w="43"/>
        <w:gridCol w:w="210"/>
        <w:gridCol w:w="555"/>
        <w:gridCol w:w="144"/>
        <w:gridCol w:w="224"/>
        <w:gridCol w:w="275"/>
        <w:gridCol w:w="210"/>
        <w:gridCol w:w="315"/>
        <w:gridCol w:w="531"/>
        <w:gridCol w:w="210"/>
        <w:gridCol w:w="507"/>
        <w:gridCol w:w="234"/>
        <w:gridCol w:w="610"/>
      </w:tblGrid>
      <w:tr w:rsidR="006B42E2" w:rsidRPr="00E53FA8" w14:paraId="472E352A" w14:textId="77777777" w:rsidTr="006B42E2">
        <w:trPr>
          <w:cantSplit/>
          <w:trHeight w:val="692"/>
        </w:trPr>
        <w:tc>
          <w:tcPr>
            <w:tcW w:w="527" w:type="pct"/>
            <w:gridSpan w:val="2"/>
            <w:vMerge w:val="restart"/>
            <w:tcBorders>
              <w:bottom w:val="nil"/>
            </w:tcBorders>
            <w:shd w:val="clear" w:color="auto" w:fill="DEEAF6" w:themeFill="accent1" w:themeFillTint="33"/>
            <w:vAlign w:val="center"/>
          </w:tcPr>
          <w:p w14:paraId="2461CB18" w14:textId="77777777" w:rsidR="003C5BB3" w:rsidRPr="00E53FA8" w:rsidRDefault="003C5BB3" w:rsidP="003C5BB3">
            <w:pPr>
              <w:jc w:val="center"/>
              <w:rPr>
                <w:rFonts w:asciiTheme="majorBidi" w:eastAsiaTheme="minorEastAsia" w:hAnsiTheme="majorBidi" w:cstheme="majorBidi"/>
                <w:sz w:val="16"/>
                <w:szCs w:val="16"/>
              </w:rPr>
            </w:pPr>
          </w:p>
          <w:p w14:paraId="56B92664"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Hospitals</w:t>
            </w:r>
            <w:r w:rsidRPr="00E53FA8">
              <w:rPr>
                <w:rFonts w:asciiTheme="majorBidi" w:eastAsiaTheme="minorEastAsia" w:hAnsiTheme="majorBidi" w:cstheme="majorBidi"/>
                <w:sz w:val="16"/>
                <w:szCs w:val="16"/>
                <w:rtl/>
              </w:rPr>
              <w:t xml:space="preserve"> </w:t>
            </w:r>
            <w:r w:rsidRPr="00E53FA8">
              <w:rPr>
                <w:rFonts w:asciiTheme="majorBidi" w:eastAsiaTheme="minorEastAsia" w:hAnsiTheme="majorBidi" w:cstheme="majorBidi"/>
                <w:sz w:val="16"/>
                <w:szCs w:val="16"/>
              </w:rPr>
              <w:t xml:space="preserve"> name</w:t>
            </w:r>
          </w:p>
          <w:p w14:paraId="1802BFE5" w14:textId="77777777" w:rsidR="003C5BB3" w:rsidRPr="00E53FA8" w:rsidRDefault="003C5BB3" w:rsidP="003C5BB3">
            <w:pPr>
              <w:jc w:val="center"/>
              <w:rPr>
                <w:rFonts w:asciiTheme="majorBidi" w:eastAsiaTheme="minorEastAsia" w:hAnsiTheme="majorBidi" w:cstheme="majorBidi"/>
                <w:sz w:val="16"/>
                <w:szCs w:val="16"/>
              </w:rPr>
            </w:pPr>
          </w:p>
          <w:p w14:paraId="3C886771" w14:textId="77777777" w:rsidR="003C5BB3" w:rsidRPr="00E53FA8" w:rsidRDefault="003C5BB3" w:rsidP="003C5BB3">
            <w:pPr>
              <w:jc w:val="center"/>
              <w:rPr>
                <w:rFonts w:asciiTheme="majorBidi" w:eastAsiaTheme="minorEastAsia" w:hAnsiTheme="majorBidi" w:cstheme="majorBidi"/>
                <w:sz w:val="16"/>
                <w:szCs w:val="16"/>
              </w:rPr>
            </w:pPr>
          </w:p>
        </w:tc>
        <w:tc>
          <w:tcPr>
            <w:tcW w:w="349" w:type="pct"/>
            <w:vMerge w:val="restart"/>
            <w:tcBorders>
              <w:bottom w:val="nil"/>
            </w:tcBorders>
            <w:shd w:val="clear" w:color="auto" w:fill="DEEAF6" w:themeFill="accent1" w:themeFillTint="33"/>
            <w:vAlign w:val="center"/>
          </w:tcPr>
          <w:p w14:paraId="57F53D2E"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Eligible Staff</w:t>
            </w:r>
          </w:p>
        </w:tc>
        <w:tc>
          <w:tcPr>
            <w:tcW w:w="504" w:type="pct"/>
            <w:gridSpan w:val="3"/>
            <w:vMerge w:val="restart"/>
            <w:tcBorders>
              <w:bottom w:val="nil"/>
            </w:tcBorders>
            <w:shd w:val="clear" w:color="auto" w:fill="DEEAF6" w:themeFill="accent1" w:themeFillTint="33"/>
            <w:vAlign w:val="center"/>
          </w:tcPr>
          <w:p w14:paraId="7638F376"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Included participants</w:t>
            </w:r>
          </w:p>
        </w:tc>
        <w:tc>
          <w:tcPr>
            <w:tcW w:w="639" w:type="pct"/>
            <w:gridSpan w:val="4"/>
            <w:tcBorders>
              <w:bottom w:val="nil"/>
            </w:tcBorders>
            <w:shd w:val="clear" w:color="auto" w:fill="DEEAF6" w:themeFill="accent1" w:themeFillTint="33"/>
            <w:vAlign w:val="center"/>
          </w:tcPr>
          <w:p w14:paraId="01E0E956" w14:textId="77777777" w:rsidR="003C5BB3" w:rsidRPr="00E53FA8" w:rsidRDefault="003C5BB3" w:rsidP="003C5BB3">
            <w:pPr>
              <w:jc w:val="center"/>
              <w:rPr>
                <w:rFonts w:asciiTheme="majorBidi" w:eastAsiaTheme="minorEastAsia" w:hAnsiTheme="majorBidi" w:cstheme="majorBidi"/>
                <w:sz w:val="16"/>
                <w:szCs w:val="16"/>
                <w:rtl/>
              </w:rPr>
            </w:pPr>
            <w:r w:rsidRPr="00E53FA8">
              <w:rPr>
                <w:rFonts w:asciiTheme="majorBidi" w:eastAsiaTheme="minorEastAsia" w:hAnsiTheme="majorBidi" w:cstheme="majorBidi"/>
                <w:sz w:val="16"/>
                <w:szCs w:val="16"/>
              </w:rPr>
              <w:t>Gender</w:t>
            </w:r>
          </w:p>
        </w:tc>
        <w:tc>
          <w:tcPr>
            <w:tcW w:w="934" w:type="pct"/>
            <w:gridSpan w:val="5"/>
            <w:tcBorders>
              <w:bottom w:val="nil"/>
            </w:tcBorders>
            <w:shd w:val="clear" w:color="auto" w:fill="DEEAF6" w:themeFill="accent1" w:themeFillTint="33"/>
            <w:vAlign w:val="center"/>
          </w:tcPr>
          <w:p w14:paraId="2C643846"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Educational level</w:t>
            </w:r>
          </w:p>
        </w:tc>
        <w:tc>
          <w:tcPr>
            <w:tcW w:w="716" w:type="pct"/>
            <w:gridSpan w:val="5"/>
            <w:tcBorders>
              <w:bottom w:val="nil"/>
            </w:tcBorders>
            <w:shd w:val="clear" w:color="auto" w:fill="DEEAF6" w:themeFill="accent1" w:themeFillTint="33"/>
            <w:vAlign w:val="center"/>
          </w:tcPr>
          <w:p w14:paraId="1BCF9978"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Marital status</w:t>
            </w:r>
          </w:p>
        </w:tc>
        <w:tc>
          <w:tcPr>
            <w:tcW w:w="1331" w:type="pct"/>
            <w:gridSpan w:val="7"/>
            <w:tcBorders>
              <w:bottom w:val="nil"/>
            </w:tcBorders>
            <w:shd w:val="clear" w:color="auto" w:fill="DEEAF6" w:themeFill="accent1" w:themeFillTint="33"/>
            <w:vAlign w:val="center"/>
          </w:tcPr>
          <w:p w14:paraId="063F5861"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Job category</w:t>
            </w:r>
          </w:p>
        </w:tc>
      </w:tr>
      <w:tr w:rsidR="006B42E2" w:rsidRPr="00E53FA8" w14:paraId="602B6634" w14:textId="77777777" w:rsidTr="006B42E2">
        <w:trPr>
          <w:cantSplit/>
          <w:trHeight w:val="1134"/>
        </w:trPr>
        <w:tc>
          <w:tcPr>
            <w:tcW w:w="527" w:type="pct"/>
            <w:gridSpan w:val="2"/>
            <w:vMerge/>
            <w:tcBorders>
              <w:top w:val="nil"/>
              <w:bottom w:val="single" w:sz="4" w:space="0" w:color="auto"/>
            </w:tcBorders>
            <w:shd w:val="clear" w:color="auto" w:fill="DEEAF6" w:themeFill="accent1" w:themeFillTint="33"/>
            <w:vAlign w:val="center"/>
          </w:tcPr>
          <w:p w14:paraId="52BA6160" w14:textId="77777777" w:rsidR="003C5BB3" w:rsidRPr="00E53FA8" w:rsidRDefault="003C5BB3" w:rsidP="003C5BB3">
            <w:pPr>
              <w:jc w:val="center"/>
              <w:rPr>
                <w:rFonts w:asciiTheme="majorBidi" w:eastAsiaTheme="minorEastAsia" w:hAnsiTheme="majorBidi" w:cstheme="majorBidi"/>
                <w:sz w:val="16"/>
                <w:szCs w:val="16"/>
              </w:rPr>
            </w:pPr>
          </w:p>
        </w:tc>
        <w:tc>
          <w:tcPr>
            <w:tcW w:w="349" w:type="pct"/>
            <w:vMerge/>
            <w:tcBorders>
              <w:top w:val="nil"/>
              <w:bottom w:val="single" w:sz="4" w:space="0" w:color="auto"/>
            </w:tcBorders>
            <w:shd w:val="clear" w:color="auto" w:fill="DEEAF6" w:themeFill="accent1" w:themeFillTint="33"/>
            <w:vAlign w:val="center"/>
          </w:tcPr>
          <w:p w14:paraId="533686E7" w14:textId="77777777" w:rsidR="003C5BB3" w:rsidRPr="00E53FA8" w:rsidRDefault="003C5BB3" w:rsidP="003C5BB3">
            <w:pPr>
              <w:jc w:val="center"/>
              <w:rPr>
                <w:rFonts w:asciiTheme="majorBidi" w:eastAsiaTheme="minorEastAsia" w:hAnsiTheme="majorBidi" w:cstheme="majorBidi"/>
                <w:sz w:val="16"/>
                <w:szCs w:val="16"/>
              </w:rPr>
            </w:pPr>
          </w:p>
        </w:tc>
        <w:tc>
          <w:tcPr>
            <w:tcW w:w="504" w:type="pct"/>
            <w:gridSpan w:val="3"/>
            <w:vMerge/>
            <w:tcBorders>
              <w:top w:val="nil"/>
              <w:bottom w:val="single" w:sz="4" w:space="0" w:color="auto"/>
            </w:tcBorders>
            <w:shd w:val="clear" w:color="auto" w:fill="DEEAF6" w:themeFill="accent1" w:themeFillTint="33"/>
            <w:vAlign w:val="center"/>
          </w:tcPr>
          <w:p w14:paraId="6DE21C63" w14:textId="77777777" w:rsidR="003C5BB3" w:rsidRPr="00E53FA8" w:rsidRDefault="003C5BB3" w:rsidP="003C5BB3">
            <w:pPr>
              <w:jc w:val="center"/>
              <w:rPr>
                <w:rFonts w:asciiTheme="majorBidi" w:eastAsiaTheme="minorEastAsia" w:hAnsiTheme="majorBidi" w:cstheme="majorBidi"/>
                <w:sz w:val="16"/>
                <w:szCs w:val="16"/>
              </w:rPr>
            </w:pPr>
          </w:p>
        </w:tc>
        <w:tc>
          <w:tcPr>
            <w:tcW w:w="280" w:type="pct"/>
            <w:gridSpan w:val="2"/>
            <w:tcBorders>
              <w:top w:val="nil"/>
              <w:bottom w:val="single" w:sz="4" w:space="0" w:color="auto"/>
            </w:tcBorders>
            <w:shd w:val="clear" w:color="auto" w:fill="DEEAF6" w:themeFill="accent1" w:themeFillTint="33"/>
            <w:textDirection w:val="tbRl"/>
            <w:vAlign w:val="center"/>
          </w:tcPr>
          <w:p w14:paraId="16680551"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Male</w:t>
            </w:r>
          </w:p>
        </w:tc>
        <w:tc>
          <w:tcPr>
            <w:tcW w:w="359" w:type="pct"/>
            <w:gridSpan w:val="2"/>
            <w:tcBorders>
              <w:top w:val="nil"/>
              <w:bottom w:val="single" w:sz="4" w:space="0" w:color="auto"/>
            </w:tcBorders>
            <w:shd w:val="clear" w:color="auto" w:fill="DEEAF6" w:themeFill="accent1" w:themeFillTint="33"/>
            <w:textDirection w:val="tbRl"/>
            <w:vAlign w:val="center"/>
          </w:tcPr>
          <w:p w14:paraId="2FA0B7F0"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Female</w:t>
            </w:r>
          </w:p>
        </w:tc>
        <w:tc>
          <w:tcPr>
            <w:tcW w:w="409" w:type="pct"/>
            <w:tcBorders>
              <w:top w:val="nil"/>
              <w:bottom w:val="single" w:sz="4" w:space="0" w:color="auto"/>
            </w:tcBorders>
            <w:shd w:val="clear" w:color="auto" w:fill="DEEAF6" w:themeFill="accent1" w:themeFillTint="33"/>
            <w:textDirection w:val="tbRl"/>
            <w:vAlign w:val="center"/>
          </w:tcPr>
          <w:p w14:paraId="43BD3EEA"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Diploma</w:t>
            </w:r>
          </w:p>
        </w:tc>
        <w:tc>
          <w:tcPr>
            <w:tcW w:w="503" w:type="pct"/>
            <w:gridSpan w:val="3"/>
            <w:tcBorders>
              <w:top w:val="nil"/>
              <w:bottom w:val="single" w:sz="4" w:space="0" w:color="auto"/>
            </w:tcBorders>
            <w:shd w:val="clear" w:color="auto" w:fill="DEEAF6" w:themeFill="accent1" w:themeFillTint="33"/>
            <w:textDirection w:val="tbRl"/>
            <w:vAlign w:val="center"/>
          </w:tcPr>
          <w:p w14:paraId="4E2370D9"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Bachelor’s</w:t>
            </w:r>
          </w:p>
        </w:tc>
        <w:tc>
          <w:tcPr>
            <w:tcW w:w="411" w:type="pct"/>
            <w:gridSpan w:val="3"/>
            <w:tcBorders>
              <w:top w:val="nil"/>
              <w:bottom w:val="single" w:sz="4" w:space="0" w:color="auto"/>
            </w:tcBorders>
            <w:shd w:val="clear" w:color="auto" w:fill="DEEAF6" w:themeFill="accent1" w:themeFillTint="33"/>
            <w:textDirection w:val="tbRl"/>
            <w:vAlign w:val="center"/>
          </w:tcPr>
          <w:p w14:paraId="40AD0681"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Master’s</w:t>
            </w:r>
          </w:p>
        </w:tc>
        <w:tc>
          <w:tcPr>
            <w:tcW w:w="187" w:type="pct"/>
            <w:gridSpan w:val="2"/>
            <w:tcBorders>
              <w:top w:val="nil"/>
              <w:bottom w:val="single" w:sz="4" w:space="0" w:color="auto"/>
            </w:tcBorders>
            <w:shd w:val="clear" w:color="auto" w:fill="DEEAF6" w:themeFill="accent1" w:themeFillTint="33"/>
            <w:textDirection w:val="tbRl"/>
            <w:vAlign w:val="center"/>
          </w:tcPr>
          <w:p w14:paraId="48DF5C41"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Single</w:t>
            </w:r>
          </w:p>
        </w:tc>
        <w:tc>
          <w:tcPr>
            <w:tcW w:w="407" w:type="pct"/>
            <w:gridSpan w:val="3"/>
            <w:tcBorders>
              <w:top w:val="nil"/>
              <w:bottom w:val="single" w:sz="4" w:space="0" w:color="auto"/>
            </w:tcBorders>
            <w:shd w:val="clear" w:color="auto" w:fill="DEEAF6" w:themeFill="accent1" w:themeFillTint="33"/>
            <w:textDirection w:val="tbRl"/>
            <w:vAlign w:val="center"/>
          </w:tcPr>
          <w:p w14:paraId="3BE2F7D7"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Married</w:t>
            </w:r>
          </w:p>
        </w:tc>
        <w:tc>
          <w:tcPr>
            <w:tcW w:w="270" w:type="pct"/>
            <w:tcBorders>
              <w:top w:val="nil"/>
              <w:bottom w:val="single" w:sz="4" w:space="0" w:color="auto"/>
            </w:tcBorders>
            <w:shd w:val="clear" w:color="auto" w:fill="DEEAF6" w:themeFill="accent1" w:themeFillTint="33"/>
            <w:textDirection w:val="tbRl"/>
            <w:vAlign w:val="center"/>
          </w:tcPr>
          <w:p w14:paraId="0D4ABEDD"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Doctors</w:t>
            </w:r>
          </w:p>
        </w:tc>
        <w:tc>
          <w:tcPr>
            <w:tcW w:w="484" w:type="pct"/>
            <w:gridSpan w:val="3"/>
            <w:tcBorders>
              <w:top w:val="nil"/>
              <w:bottom w:val="single" w:sz="4" w:space="0" w:color="auto"/>
            </w:tcBorders>
            <w:shd w:val="clear" w:color="auto" w:fill="DEEAF6" w:themeFill="accent1" w:themeFillTint="33"/>
            <w:textDirection w:val="tbRl"/>
            <w:vAlign w:val="center"/>
          </w:tcPr>
          <w:p w14:paraId="0788C9E7"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Technicians</w:t>
            </w:r>
          </w:p>
        </w:tc>
        <w:tc>
          <w:tcPr>
            <w:tcW w:w="310" w:type="pct"/>
            <w:tcBorders>
              <w:top w:val="nil"/>
              <w:bottom w:val="single" w:sz="4" w:space="0" w:color="auto"/>
            </w:tcBorders>
            <w:shd w:val="clear" w:color="auto" w:fill="DEEAF6" w:themeFill="accent1" w:themeFillTint="33"/>
            <w:textDirection w:val="tbRl"/>
            <w:vAlign w:val="center"/>
          </w:tcPr>
          <w:p w14:paraId="25B65D70" w14:textId="77777777" w:rsidR="003C5BB3" w:rsidRPr="00E53FA8" w:rsidRDefault="003C5BB3" w:rsidP="006B42E2">
            <w:pPr>
              <w:ind w:left="113" w:right="113"/>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Nurses</w:t>
            </w:r>
          </w:p>
        </w:tc>
      </w:tr>
      <w:tr w:rsidR="006B42E2" w:rsidRPr="006B42E2" w14:paraId="1DADCB34" w14:textId="77777777" w:rsidTr="006B42E2">
        <w:trPr>
          <w:cantSplit/>
          <w:trHeight w:val="19"/>
        </w:trPr>
        <w:tc>
          <w:tcPr>
            <w:tcW w:w="527" w:type="pct"/>
            <w:gridSpan w:val="2"/>
            <w:tcBorders>
              <w:top w:val="single" w:sz="4" w:space="0" w:color="auto"/>
            </w:tcBorders>
            <w:vAlign w:val="center"/>
          </w:tcPr>
          <w:p w14:paraId="7BFCD4E5"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Wazir Mohammad</w:t>
            </w:r>
          </w:p>
        </w:tc>
        <w:tc>
          <w:tcPr>
            <w:tcW w:w="349" w:type="pct"/>
            <w:tcBorders>
              <w:top w:val="single" w:sz="4" w:space="0" w:color="auto"/>
            </w:tcBorders>
            <w:vAlign w:val="center"/>
          </w:tcPr>
          <w:p w14:paraId="2D8046A2"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11</w:t>
            </w:r>
          </w:p>
        </w:tc>
        <w:tc>
          <w:tcPr>
            <w:tcW w:w="504" w:type="pct"/>
            <w:gridSpan w:val="3"/>
            <w:tcBorders>
              <w:top w:val="single" w:sz="4" w:space="0" w:color="auto"/>
            </w:tcBorders>
            <w:vAlign w:val="center"/>
          </w:tcPr>
          <w:p w14:paraId="2D228EFE"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280" w:type="pct"/>
            <w:gridSpan w:val="2"/>
            <w:tcBorders>
              <w:top w:val="single" w:sz="4" w:space="0" w:color="auto"/>
            </w:tcBorders>
            <w:vAlign w:val="center"/>
          </w:tcPr>
          <w:p w14:paraId="21D46D7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359" w:type="pct"/>
            <w:gridSpan w:val="2"/>
            <w:tcBorders>
              <w:top w:val="single" w:sz="4" w:space="0" w:color="auto"/>
            </w:tcBorders>
            <w:vAlign w:val="center"/>
          </w:tcPr>
          <w:p w14:paraId="6D77EA68"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09" w:type="pct"/>
            <w:tcBorders>
              <w:top w:val="single" w:sz="4" w:space="0" w:color="auto"/>
            </w:tcBorders>
            <w:vAlign w:val="center"/>
          </w:tcPr>
          <w:p w14:paraId="2C688DD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7</w:t>
            </w:r>
          </w:p>
        </w:tc>
        <w:tc>
          <w:tcPr>
            <w:tcW w:w="503" w:type="pct"/>
            <w:gridSpan w:val="3"/>
            <w:tcBorders>
              <w:top w:val="single" w:sz="4" w:space="0" w:color="auto"/>
            </w:tcBorders>
            <w:vAlign w:val="center"/>
          </w:tcPr>
          <w:p w14:paraId="421761AE"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11" w:type="pct"/>
            <w:gridSpan w:val="3"/>
            <w:tcBorders>
              <w:top w:val="single" w:sz="4" w:space="0" w:color="auto"/>
            </w:tcBorders>
            <w:vAlign w:val="center"/>
          </w:tcPr>
          <w:p w14:paraId="160B167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187" w:type="pct"/>
            <w:gridSpan w:val="2"/>
            <w:tcBorders>
              <w:top w:val="single" w:sz="4" w:space="0" w:color="auto"/>
            </w:tcBorders>
            <w:vAlign w:val="center"/>
          </w:tcPr>
          <w:p w14:paraId="426AC826"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07" w:type="pct"/>
            <w:gridSpan w:val="3"/>
            <w:tcBorders>
              <w:top w:val="single" w:sz="4" w:space="0" w:color="auto"/>
            </w:tcBorders>
            <w:vAlign w:val="center"/>
          </w:tcPr>
          <w:p w14:paraId="158D349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270" w:type="pct"/>
            <w:tcBorders>
              <w:top w:val="single" w:sz="4" w:space="0" w:color="auto"/>
            </w:tcBorders>
            <w:vAlign w:val="center"/>
          </w:tcPr>
          <w:p w14:paraId="652870EE"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84" w:type="pct"/>
            <w:gridSpan w:val="3"/>
            <w:tcBorders>
              <w:top w:val="single" w:sz="4" w:space="0" w:color="auto"/>
            </w:tcBorders>
            <w:vAlign w:val="center"/>
          </w:tcPr>
          <w:p w14:paraId="5B814B00"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310" w:type="pct"/>
            <w:tcBorders>
              <w:top w:val="single" w:sz="4" w:space="0" w:color="auto"/>
            </w:tcBorders>
            <w:vAlign w:val="center"/>
          </w:tcPr>
          <w:p w14:paraId="0A273876"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343B51AD" w14:textId="77777777" w:rsidTr="006B42E2">
        <w:trPr>
          <w:cantSplit/>
          <w:trHeight w:val="19"/>
        </w:trPr>
        <w:tc>
          <w:tcPr>
            <w:tcW w:w="527" w:type="pct"/>
            <w:gridSpan w:val="2"/>
            <w:vAlign w:val="center"/>
          </w:tcPr>
          <w:p w14:paraId="2F59568B"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Esteqlal</w:t>
            </w:r>
          </w:p>
        </w:tc>
        <w:tc>
          <w:tcPr>
            <w:tcW w:w="349" w:type="pct"/>
            <w:vAlign w:val="center"/>
          </w:tcPr>
          <w:p w14:paraId="1159E55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504" w:type="pct"/>
            <w:gridSpan w:val="3"/>
            <w:vAlign w:val="center"/>
          </w:tcPr>
          <w:p w14:paraId="40C11CF1"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280" w:type="pct"/>
            <w:gridSpan w:val="2"/>
            <w:vAlign w:val="center"/>
          </w:tcPr>
          <w:p w14:paraId="4B802291"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359" w:type="pct"/>
            <w:gridSpan w:val="2"/>
            <w:vAlign w:val="center"/>
          </w:tcPr>
          <w:p w14:paraId="0DBAE66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09" w:type="pct"/>
            <w:vAlign w:val="center"/>
          </w:tcPr>
          <w:p w14:paraId="56269D9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c>
          <w:tcPr>
            <w:tcW w:w="503" w:type="pct"/>
            <w:gridSpan w:val="3"/>
            <w:vAlign w:val="center"/>
          </w:tcPr>
          <w:p w14:paraId="22789A53"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w:t>
            </w:r>
          </w:p>
        </w:tc>
        <w:tc>
          <w:tcPr>
            <w:tcW w:w="411" w:type="pct"/>
            <w:gridSpan w:val="3"/>
            <w:vAlign w:val="center"/>
          </w:tcPr>
          <w:p w14:paraId="07C52E49"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187" w:type="pct"/>
            <w:gridSpan w:val="2"/>
            <w:vAlign w:val="center"/>
          </w:tcPr>
          <w:p w14:paraId="328D489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07" w:type="pct"/>
            <w:gridSpan w:val="3"/>
            <w:vAlign w:val="center"/>
          </w:tcPr>
          <w:p w14:paraId="71277B4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270" w:type="pct"/>
            <w:vAlign w:val="center"/>
          </w:tcPr>
          <w:p w14:paraId="12B2827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84" w:type="pct"/>
            <w:gridSpan w:val="3"/>
            <w:vAlign w:val="center"/>
          </w:tcPr>
          <w:p w14:paraId="6543869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310" w:type="pct"/>
            <w:vAlign w:val="center"/>
          </w:tcPr>
          <w:p w14:paraId="6A90132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0DA89FC7" w14:textId="77777777" w:rsidTr="006B42E2">
        <w:trPr>
          <w:cantSplit/>
          <w:trHeight w:val="19"/>
        </w:trPr>
        <w:tc>
          <w:tcPr>
            <w:tcW w:w="527" w:type="pct"/>
            <w:gridSpan w:val="2"/>
            <w:vAlign w:val="center"/>
          </w:tcPr>
          <w:p w14:paraId="62B92E84"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Maiwand</w:t>
            </w:r>
          </w:p>
        </w:tc>
        <w:tc>
          <w:tcPr>
            <w:tcW w:w="349" w:type="pct"/>
            <w:vAlign w:val="center"/>
          </w:tcPr>
          <w:p w14:paraId="753A6188"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504" w:type="pct"/>
            <w:gridSpan w:val="3"/>
            <w:vAlign w:val="center"/>
          </w:tcPr>
          <w:p w14:paraId="5BBC879B"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280" w:type="pct"/>
            <w:gridSpan w:val="2"/>
            <w:vAlign w:val="center"/>
          </w:tcPr>
          <w:p w14:paraId="6AAB200B"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359" w:type="pct"/>
            <w:gridSpan w:val="2"/>
            <w:vAlign w:val="center"/>
          </w:tcPr>
          <w:p w14:paraId="41F944E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09" w:type="pct"/>
            <w:vAlign w:val="center"/>
          </w:tcPr>
          <w:p w14:paraId="12D6066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w:t>
            </w:r>
          </w:p>
        </w:tc>
        <w:tc>
          <w:tcPr>
            <w:tcW w:w="503" w:type="pct"/>
            <w:gridSpan w:val="3"/>
            <w:vAlign w:val="center"/>
          </w:tcPr>
          <w:p w14:paraId="37C049C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w:t>
            </w:r>
          </w:p>
        </w:tc>
        <w:tc>
          <w:tcPr>
            <w:tcW w:w="411" w:type="pct"/>
            <w:gridSpan w:val="3"/>
            <w:vAlign w:val="center"/>
          </w:tcPr>
          <w:p w14:paraId="66DB1F26"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187" w:type="pct"/>
            <w:gridSpan w:val="2"/>
            <w:vAlign w:val="center"/>
          </w:tcPr>
          <w:p w14:paraId="7F46D60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07" w:type="pct"/>
            <w:gridSpan w:val="3"/>
            <w:vAlign w:val="center"/>
          </w:tcPr>
          <w:p w14:paraId="5B8EF4C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270" w:type="pct"/>
            <w:vAlign w:val="center"/>
          </w:tcPr>
          <w:p w14:paraId="165290AE"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84" w:type="pct"/>
            <w:gridSpan w:val="3"/>
            <w:vAlign w:val="center"/>
          </w:tcPr>
          <w:p w14:paraId="788510C4"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310" w:type="pct"/>
            <w:vAlign w:val="center"/>
          </w:tcPr>
          <w:p w14:paraId="23E119D4"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2B017E40" w14:textId="77777777" w:rsidTr="006B42E2">
        <w:trPr>
          <w:cantSplit/>
          <w:trHeight w:val="19"/>
        </w:trPr>
        <w:tc>
          <w:tcPr>
            <w:tcW w:w="527" w:type="pct"/>
            <w:gridSpan w:val="2"/>
            <w:vAlign w:val="center"/>
          </w:tcPr>
          <w:p w14:paraId="19064CE4"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Cardiology</w:t>
            </w:r>
          </w:p>
        </w:tc>
        <w:tc>
          <w:tcPr>
            <w:tcW w:w="349" w:type="pct"/>
            <w:vAlign w:val="center"/>
          </w:tcPr>
          <w:p w14:paraId="21C09821"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7</w:t>
            </w:r>
          </w:p>
        </w:tc>
        <w:tc>
          <w:tcPr>
            <w:tcW w:w="504" w:type="pct"/>
            <w:gridSpan w:val="3"/>
            <w:vAlign w:val="center"/>
          </w:tcPr>
          <w:p w14:paraId="7498E088"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280" w:type="pct"/>
            <w:gridSpan w:val="2"/>
            <w:vAlign w:val="center"/>
          </w:tcPr>
          <w:p w14:paraId="27EACA9A"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359" w:type="pct"/>
            <w:gridSpan w:val="2"/>
            <w:vAlign w:val="center"/>
          </w:tcPr>
          <w:p w14:paraId="756B3FE6"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09" w:type="pct"/>
            <w:vAlign w:val="center"/>
          </w:tcPr>
          <w:p w14:paraId="2E7F3F1C"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503" w:type="pct"/>
            <w:gridSpan w:val="3"/>
            <w:vAlign w:val="center"/>
          </w:tcPr>
          <w:p w14:paraId="62A4E60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w:t>
            </w:r>
          </w:p>
        </w:tc>
        <w:tc>
          <w:tcPr>
            <w:tcW w:w="411" w:type="pct"/>
            <w:gridSpan w:val="3"/>
            <w:vAlign w:val="center"/>
          </w:tcPr>
          <w:p w14:paraId="6B19274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187" w:type="pct"/>
            <w:gridSpan w:val="2"/>
            <w:vAlign w:val="center"/>
          </w:tcPr>
          <w:p w14:paraId="3F04CA5A"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07" w:type="pct"/>
            <w:gridSpan w:val="3"/>
            <w:vAlign w:val="center"/>
          </w:tcPr>
          <w:p w14:paraId="35D3A66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w:t>
            </w:r>
          </w:p>
        </w:tc>
        <w:tc>
          <w:tcPr>
            <w:tcW w:w="270" w:type="pct"/>
            <w:vAlign w:val="center"/>
          </w:tcPr>
          <w:p w14:paraId="13A390BE"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84" w:type="pct"/>
            <w:gridSpan w:val="3"/>
            <w:vAlign w:val="center"/>
          </w:tcPr>
          <w:p w14:paraId="04F47BE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w:t>
            </w:r>
          </w:p>
        </w:tc>
        <w:tc>
          <w:tcPr>
            <w:tcW w:w="310" w:type="pct"/>
            <w:vAlign w:val="center"/>
          </w:tcPr>
          <w:p w14:paraId="32420D3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1DB89366" w14:textId="77777777" w:rsidTr="006B42E2">
        <w:trPr>
          <w:cantSplit/>
          <w:trHeight w:val="19"/>
        </w:trPr>
        <w:tc>
          <w:tcPr>
            <w:tcW w:w="527" w:type="pct"/>
            <w:gridSpan w:val="2"/>
            <w:vAlign w:val="center"/>
          </w:tcPr>
          <w:p w14:paraId="7355287A"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Aliabad</w:t>
            </w:r>
          </w:p>
        </w:tc>
        <w:tc>
          <w:tcPr>
            <w:tcW w:w="349" w:type="pct"/>
            <w:vAlign w:val="center"/>
          </w:tcPr>
          <w:p w14:paraId="24FEB83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20</w:t>
            </w:r>
          </w:p>
        </w:tc>
        <w:tc>
          <w:tcPr>
            <w:tcW w:w="504" w:type="pct"/>
            <w:gridSpan w:val="3"/>
            <w:vAlign w:val="center"/>
          </w:tcPr>
          <w:p w14:paraId="5AEF2054"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15</w:t>
            </w:r>
          </w:p>
        </w:tc>
        <w:tc>
          <w:tcPr>
            <w:tcW w:w="280" w:type="pct"/>
            <w:gridSpan w:val="2"/>
            <w:vAlign w:val="center"/>
          </w:tcPr>
          <w:p w14:paraId="22B80F62"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15</w:t>
            </w:r>
          </w:p>
        </w:tc>
        <w:tc>
          <w:tcPr>
            <w:tcW w:w="359" w:type="pct"/>
            <w:gridSpan w:val="2"/>
            <w:vAlign w:val="center"/>
          </w:tcPr>
          <w:p w14:paraId="0A32E66A"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09" w:type="pct"/>
            <w:vAlign w:val="center"/>
          </w:tcPr>
          <w:p w14:paraId="5DBE32BE"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503" w:type="pct"/>
            <w:gridSpan w:val="3"/>
            <w:vAlign w:val="center"/>
          </w:tcPr>
          <w:p w14:paraId="64AD92B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w:t>
            </w:r>
          </w:p>
        </w:tc>
        <w:tc>
          <w:tcPr>
            <w:tcW w:w="411" w:type="pct"/>
            <w:gridSpan w:val="3"/>
            <w:vAlign w:val="center"/>
          </w:tcPr>
          <w:p w14:paraId="71E35631"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w:t>
            </w:r>
          </w:p>
        </w:tc>
        <w:tc>
          <w:tcPr>
            <w:tcW w:w="187" w:type="pct"/>
            <w:gridSpan w:val="2"/>
            <w:vAlign w:val="center"/>
          </w:tcPr>
          <w:p w14:paraId="396E8778"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c>
          <w:tcPr>
            <w:tcW w:w="407" w:type="pct"/>
            <w:gridSpan w:val="3"/>
            <w:vAlign w:val="center"/>
          </w:tcPr>
          <w:p w14:paraId="604FCF33"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13</w:t>
            </w:r>
          </w:p>
        </w:tc>
        <w:tc>
          <w:tcPr>
            <w:tcW w:w="270" w:type="pct"/>
            <w:vAlign w:val="center"/>
          </w:tcPr>
          <w:p w14:paraId="70CCB1B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7</w:t>
            </w:r>
          </w:p>
        </w:tc>
        <w:tc>
          <w:tcPr>
            <w:tcW w:w="484" w:type="pct"/>
            <w:gridSpan w:val="3"/>
            <w:vAlign w:val="center"/>
          </w:tcPr>
          <w:p w14:paraId="77CB942C"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310" w:type="pct"/>
            <w:vAlign w:val="center"/>
          </w:tcPr>
          <w:p w14:paraId="5800473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3E153AC6" w14:textId="77777777" w:rsidTr="006B42E2">
        <w:trPr>
          <w:cantSplit/>
          <w:trHeight w:val="272"/>
        </w:trPr>
        <w:tc>
          <w:tcPr>
            <w:tcW w:w="527" w:type="pct"/>
            <w:gridSpan w:val="2"/>
            <w:vAlign w:val="center"/>
          </w:tcPr>
          <w:p w14:paraId="4CFB6D0C"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Atatürk</w:t>
            </w:r>
          </w:p>
        </w:tc>
        <w:tc>
          <w:tcPr>
            <w:tcW w:w="349" w:type="pct"/>
            <w:vAlign w:val="center"/>
          </w:tcPr>
          <w:p w14:paraId="649339A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504" w:type="pct"/>
            <w:gridSpan w:val="3"/>
            <w:vAlign w:val="center"/>
          </w:tcPr>
          <w:p w14:paraId="7F17A2C4"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280" w:type="pct"/>
            <w:gridSpan w:val="2"/>
            <w:vAlign w:val="center"/>
          </w:tcPr>
          <w:p w14:paraId="48CC3702"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359" w:type="pct"/>
            <w:gridSpan w:val="2"/>
            <w:vAlign w:val="center"/>
          </w:tcPr>
          <w:p w14:paraId="5D6720AA"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09" w:type="pct"/>
            <w:vAlign w:val="center"/>
          </w:tcPr>
          <w:p w14:paraId="585D0AE6"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503" w:type="pct"/>
            <w:gridSpan w:val="3"/>
            <w:vAlign w:val="center"/>
          </w:tcPr>
          <w:p w14:paraId="0477FE0A"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11" w:type="pct"/>
            <w:gridSpan w:val="3"/>
            <w:vAlign w:val="center"/>
          </w:tcPr>
          <w:p w14:paraId="0A596901"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187" w:type="pct"/>
            <w:gridSpan w:val="2"/>
            <w:vAlign w:val="center"/>
          </w:tcPr>
          <w:p w14:paraId="231DF4A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07" w:type="pct"/>
            <w:gridSpan w:val="3"/>
            <w:vAlign w:val="center"/>
          </w:tcPr>
          <w:p w14:paraId="4F3F615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270" w:type="pct"/>
            <w:vAlign w:val="center"/>
          </w:tcPr>
          <w:p w14:paraId="4D871D8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84" w:type="pct"/>
            <w:gridSpan w:val="3"/>
            <w:vAlign w:val="center"/>
          </w:tcPr>
          <w:p w14:paraId="53859239"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310" w:type="pct"/>
            <w:vAlign w:val="center"/>
          </w:tcPr>
          <w:p w14:paraId="4647730B"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1228D8E6" w14:textId="77777777" w:rsidTr="006B42E2">
        <w:trPr>
          <w:cantSplit/>
          <w:trHeight w:val="19"/>
        </w:trPr>
        <w:tc>
          <w:tcPr>
            <w:tcW w:w="527" w:type="pct"/>
            <w:gridSpan w:val="2"/>
            <w:vAlign w:val="center"/>
          </w:tcPr>
          <w:p w14:paraId="4F7C863C"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Stomatology</w:t>
            </w:r>
          </w:p>
        </w:tc>
        <w:tc>
          <w:tcPr>
            <w:tcW w:w="349" w:type="pct"/>
            <w:vAlign w:val="center"/>
          </w:tcPr>
          <w:p w14:paraId="7736907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504" w:type="pct"/>
            <w:gridSpan w:val="3"/>
            <w:vAlign w:val="center"/>
          </w:tcPr>
          <w:p w14:paraId="03525D23"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280" w:type="pct"/>
            <w:gridSpan w:val="2"/>
            <w:vAlign w:val="center"/>
          </w:tcPr>
          <w:p w14:paraId="09CBCB14"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359" w:type="pct"/>
            <w:gridSpan w:val="2"/>
            <w:vAlign w:val="center"/>
          </w:tcPr>
          <w:p w14:paraId="6A3A7D0E"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09" w:type="pct"/>
            <w:vAlign w:val="center"/>
          </w:tcPr>
          <w:p w14:paraId="60DC7B29"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503" w:type="pct"/>
            <w:gridSpan w:val="3"/>
            <w:vAlign w:val="center"/>
          </w:tcPr>
          <w:p w14:paraId="056DB2D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11" w:type="pct"/>
            <w:gridSpan w:val="3"/>
            <w:vAlign w:val="center"/>
          </w:tcPr>
          <w:p w14:paraId="5C724E2C"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187" w:type="pct"/>
            <w:gridSpan w:val="2"/>
            <w:vAlign w:val="center"/>
          </w:tcPr>
          <w:p w14:paraId="282DE20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07" w:type="pct"/>
            <w:gridSpan w:val="3"/>
            <w:vAlign w:val="center"/>
          </w:tcPr>
          <w:p w14:paraId="0345CE10"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w:t>
            </w:r>
          </w:p>
        </w:tc>
        <w:tc>
          <w:tcPr>
            <w:tcW w:w="270" w:type="pct"/>
            <w:vAlign w:val="center"/>
          </w:tcPr>
          <w:p w14:paraId="27FEFE4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484" w:type="pct"/>
            <w:gridSpan w:val="3"/>
            <w:vAlign w:val="center"/>
          </w:tcPr>
          <w:p w14:paraId="7C6DA1B0"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310" w:type="pct"/>
            <w:vAlign w:val="center"/>
          </w:tcPr>
          <w:p w14:paraId="14E0E11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68B4E67F" w14:textId="77777777" w:rsidTr="006B42E2">
        <w:trPr>
          <w:cantSplit/>
          <w:trHeight w:val="19"/>
        </w:trPr>
        <w:tc>
          <w:tcPr>
            <w:tcW w:w="527" w:type="pct"/>
            <w:gridSpan w:val="2"/>
            <w:vAlign w:val="center"/>
          </w:tcPr>
          <w:p w14:paraId="4415AE58"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Ibn  Sina Emergency</w:t>
            </w:r>
          </w:p>
        </w:tc>
        <w:tc>
          <w:tcPr>
            <w:tcW w:w="349" w:type="pct"/>
            <w:vAlign w:val="center"/>
          </w:tcPr>
          <w:p w14:paraId="0ECE480E"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9</w:t>
            </w:r>
          </w:p>
        </w:tc>
        <w:tc>
          <w:tcPr>
            <w:tcW w:w="504" w:type="pct"/>
            <w:gridSpan w:val="3"/>
            <w:vAlign w:val="center"/>
          </w:tcPr>
          <w:p w14:paraId="1AAEEBA6"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9</w:t>
            </w:r>
          </w:p>
        </w:tc>
        <w:tc>
          <w:tcPr>
            <w:tcW w:w="280" w:type="pct"/>
            <w:gridSpan w:val="2"/>
            <w:vAlign w:val="center"/>
          </w:tcPr>
          <w:p w14:paraId="4392F960"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359" w:type="pct"/>
            <w:gridSpan w:val="2"/>
            <w:vAlign w:val="center"/>
          </w:tcPr>
          <w:p w14:paraId="7875A8F2"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09" w:type="pct"/>
            <w:vAlign w:val="center"/>
          </w:tcPr>
          <w:p w14:paraId="54DF3A48"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503" w:type="pct"/>
            <w:gridSpan w:val="3"/>
            <w:vAlign w:val="center"/>
          </w:tcPr>
          <w:p w14:paraId="12CBCB6E"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11" w:type="pct"/>
            <w:gridSpan w:val="3"/>
            <w:vAlign w:val="center"/>
          </w:tcPr>
          <w:p w14:paraId="2F47E453"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c>
          <w:tcPr>
            <w:tcW w:w="187" w:type="pct"/>
            <w:gridSpan w:val="2"/>
            <w:vAlign w:val="center"/>
          </w:tcPr>
          <w:p w14:paraId="740F01D1"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07" w:type="pct"/>
            <w:gridSpan w:val="3"/>
            <w:vAlign w:val="center"/>
          </w:tcPr>
          <w:p w14:paraId="7EC59B91"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270" w:type="pct"/>
            <w:vAlign w:val="center"/>
          </w:tcPr>
          <w:p w14:paraId="7DEE1890"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84" w:type="pct"/>
            <w:gridSpan w:val="3"/>
            <w:vAlign w:val="center"/>
          </w:tcPr>
          <w:p w14:paraId="32313523"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310" w:type="pct"/>
            <w:vAlign w:val="center"/>
          </w:tcPr>
          <w:p w14:paraId="24D05E0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r>
      <w:tr w:rsidR="006B42E2" w:rsidRPr="006B42E2" w14:paraId="205F0676" w14:textId="77777777" w:rsidTr="006B42E2">
        <w:trPr>
          <w:cantSplit/>
          <w:trHeight w:val="19"/>
        </w:trPr>
        <w:tc>
          <w:tcPr>
            <w:tcW w:w="527" w:type="pct"/>
            <w:gridSpan w:val="2"/>
            <w:vAlign w:val="center"/>
          </w:tcPr>
          <w:p w14:paraId="7EFB84CD"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National Institute of Radiology</w:t>
            </w:r>
          </w:p>
        </w:tc>
        <w:tc>
          <w:tcPr>
            <w:tcW w:w="349" w:type="pct"/>
            <w:vAlign w:val="center"/>
          </w:tcPr>
          <w:p w14:paraId="1222B78B"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48</w:t>
            </w:r>
          </w:p>
        </w:tc>
        <w:tc>
          <w:tcPr>
            <w:tcW w:w="504" w:type="pct"/>
            <w:gridSpan w:val="3"/>
            <w:vAlign w:val="center"/>
          </w:tcPr>
          <w:p w14:paraId="58E807C4"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45</w:t>
            </w:r>
          </w:p>
        </w:tc>
        <w:tc>
          <w:tcPr>
            <w:tcW w:w="280" w:type="pct"/>
            <w:gridSpan w:val="2"/>
            <w:vAlign w:val="center"/>
          </w:tcPr>
          <w:p w14:paraId="587ED3DA"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37</w:t>
            </w:r>
          </w:p>
        </w:tc>
        <w:tc>
          <w:tcPr>
            <w:tcW w:w="359" w:type="pct"/>
            <w:gridSpan w:val="2"/>
            <w:vAlign w:val="center"/>
          </w:tcPr>
          <w:p w14:paraId="14923062"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409" w:type="pct"/>
            <w:vAlign w:val="center"/>
          </w:tcPr>
          <w:p w14:paraId="4756DF71"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35</w:t>
            </w:r>
          </w:p>
        </w:tc>
        <w:tc>
          <w:tcPr>
            <w:tcW w:w="503" w:type="pct"/>
            <w:gridSpan w:val="3"/>
            <w:vAlign w:val="center"/>
          </w:tcPr>
          <w:p w14:paraId="6AC6C299"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411" w:type="pct"/>
            <w:gridSpan w:val="3"/>
            <w:vAlign w:val="center"/>
          </w:tcPr>
          <w:p w14:paraId="66244B89"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c>
          <w:tcPr>
            <w:tcW w:w="187" w:type="pct"/>
            <w:gridSpan w:val="2"/>
            <w:vAlign w:val="center"/>
          </w:tcPr>
          <w:p w14:paraId="1972AC9A"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c>
          <w:tcPr>
            <w:tcW w:w="407" w:type="pct"/>
            <w:gridSpan w:val="3"/>
            <w:vAlign w:val="center"/>
          </w:tcPr>
          <w:p w14:paraId="5F543DA6"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43</w:t>
            </w:r>
          </w:p>
        </w:tc>
        <w:tc>
          <w:tcPr>
            <w:tcW w:w="270" w:type="pct"/>
            <w:vAlign w:val="center"/>
          </w:tcPr>
          <w:p w14:paraId="3DCE01D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9</w:t>
            </w:r>
          </w:p>
        </w:tc>
        <w:tc>
          <w:tcPr>
            <w:tcW w:w="484" w:type="pct"/>
            <w:gridSpan w:val="3"/>
            <w:vAlign w:val="center"/>
          </w:tcPr>
          <w:p w14:paraId="232A5F1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36</w:t>
            </w:r>
          </w:p>
        </w:tc>
        <w:tc>
          <w:tcPr>
            <w:tcW w:w="310" w:type="pct"/>
            <w:vAlign w:val="center"/>
          </w:tcPr>
          <w:p w14:paraId="2B8ECD19"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1187CFF3" w14:textId="77777777" w:rsidTr="006B42E2">
        <w:trPr>
          <w:cantSplit/>
          <w:trHeight w:val="19"/>
        </w:trPr>
        <w:tc>
          <w:tcPr>
            <w:tcW w:w="527" w:type="pct"/>
            <w:gridSpan w:val="2"/>
            <w:vAlign w:val="center"/>
          </w:tcPr>
          <w:p w14:paraId="78879031"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Sardar Mohammad Daoud Khan</w:t>
            </w:r>
          </w:p>
        </w:tc>
        <w:tc>
          <w:tcPr>
            <w:tcW w:w="349" w:type="pct"/>
            <w:vAlign w:val="center"/>
          </w:tcPr>
          <w:p w14:paraId="03B391E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16</w:t>
            </w:r>
          </w:p>
        </w:tc>
        <w:tc>
          <w:tcPr>
            <w:tcW w:w="504" w:type="pct"/>
            <w:gridSpan w:val="3"/>
            <w:vAlign w:val="center"/>
          </w:tcPr>
          <w:p w14:paraId="1AF10630"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15</w:t>
            </w:r>
          </w:p>
        </w:tc>
        <w:tc>
          <w:tcPr>
            <w:tcW w:w="280" w:type="pct"/>
            <w:gridSpan w:val="2"/>
            <w:vAlign w:val="center"/>
          </w:tcPr>
          <w:p w14:paraId="2B872CEA"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13</w:t>
            </w:r>
          </w:p>
        </w:tc>
        <w:tc>
          <w:tcPr>
            <w:tcW w:w="359" w:type="pct"/>
            <w:gridSpan w:val="2"/>
            <w:vAlign w:val="center"/>
          </w:tcPr>
          <w:p w14:paraId="7BD2DFC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c>
          <w:tcPr>
            <w:tcW w:w="409" w:type="pct"/>
            <w:vAlign w:val="center"/>
          </w:tcPr>
          <w:p w14:paraId="63E0B0A9"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w:t>
            </w:r>
          </w:p>
        </w:tc>
        <w:tc>
          <w:tcPr>
            <w:tcW w:w="503" w:type="pct"/>
            <w:gridSpan w:val="3"/>
            <w:vAlign w:val="center"/>
          </w:tcPr>
          <w:p w14:paraId="3DE62088"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411" w:type="pct"/>
            <w:gridSpan w:val="3"/>
            <w:vAlign w:val="center"/>
          </w:tcPr>
          <w:p w14:paraId="407AD2C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187" w:type="pct"/>
            <w:gridSpan w:val="2"/>
            <w:vAlign w:val="center"/>
          </w:tcPr>
          <w:p w14:paraId="42F5002C"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w:t>
            </w:r>
          </w:p>
        </w:tc>
        <w:tc>
          <w:tcPr>
            <w:tcW w:w="407" w:type="pct"/>
            <w:gridSpan w:val="3"/>
            <w:vAlign w:val="center"/>
          </w:tcPr>
          <w:p w14:paraId="4C1476B1"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12</w:t>
            </w:r>
          </w:p>
        </w:tc>
        <w:tc>
          <w:tcPr>
            <w:tcW w:w="270" w:type="pct"/>
            <w:vAlign w:val="center"/>
          </w:tcPr>
          <w:p w14:paraId="481A54EB"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484" w:type="pct"/>
            <w:gridSpan w:val="3"/>
            <w:vAlign w:val="center"/>
          </w:tcPr>
          <w:p w14:paraId="35389570"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10</w:t>
            </w:r>
          </w:p>
        </w:tc>
        <w:tc>
          <w:tcPr>
            <w:tcW w:w="310" w:type="pct"/>
            <w:vAlign w:val="center"/>
          </w:tcPr>
          <w:p w14:paraId="56C9A9E6"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4E416295" w14:textId="77777777" w:rsidTr="006B42E2">
        <w:trPr>
          <w:cantSplit/>
          <w:trHeight w:val="19"/>
        </w:trPr>
        <w:tc>
          <w:tcPr>
            <w:tcW w:w="527" w:type="pct"/>
            <w:gridSpan w:val="2"/>
            <w:vAlign w:val="center"/>
          </w:tcPr>
          <w:p w14:paraId="22414644"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Mohammad Ali Jinnah</w:t>
            </w:r>
          </w:p>
        </w:tc>
        <w:tc>
          <w:tcPr>
            <w:tcW w:w="349" w:type="pct"/>
            <w:vAlign w:val="center"/>
          </w:tcPr>
          <w:p w14:paraId="3D315FE4"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9</w:t>
            </w:r>
          </w:p>
        </w:tc>
        <w:tc>
          <w:tcPr>
            <w:tcW w:w="504" w:type="pct"/>
            <w:gridSpan w:val="3"/>
            <w:vAlign w:val="center"/>
          </w:tcPr>
          <w:p w14:paraId="2A3888B8"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7</w:t>
            </w:r>
          </w:p>
        </w:tc>
        <w:tc>
          <w:tcPr>
            <w:tcW w:w="280" w:type="pct"/>
            <w:gridSpan w:val="2"/>
            <w:vAlign w:val="center"/>
          </w:tcPr>
          <w:p w14:paraId="55E1BAFB"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359" w:type="pct"/>
            <w:gridSpan w:val="2"/>
            <w:vAlign w:val="center"/>
          </w:tcPr>
          <w:p w14:paraId="4FCF1B9B"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c>
          <w:tcPr>
            <w:tcW w:w="409" w:type="pct"/>
            <w:vAlign w:val="center"/>
          </w:tcPr>
          <w:p w14:paraId="5762DCC7"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503" w:type="pct"/>
            <w:gridSpan w:val="3"/>
            <w:vAlign w:val="center"/>
          </w:tcPr>
          <w:p w14:paraId="06BCA579"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11" w:type="pct"/>
            <w:gridSpan w:val="3"/>
            <w:vAlign w:val="center"/>
          </w:tcPr>
          <w:p w14:paraId="0E24CB02"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c>
          <w:tcPr>
            <w:tcW w:w="187" w:type="pct"/>
            <w:gridSpan w:val="2"/>
            <w:vAlign w:val="center"/>
          </w:tcPr>
          <w:p w14:paraId="348CBA1C"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c>
          <w:tcPr>
            <w:tcW w:w="407" w:type="pct"/>
            <w:gridSpan w:val="3"/>
            <w:vAlign w:val="center"/>
          </w:tcPr>
          <w:p w14:paraId="15CC885C"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tc>
        <w:tc>
          <w:tcPr>
            <w:tcW w:w="270" w:type="pct"/>
            <w:vAlign w:val="center"/>
          </w:tcPr>
          <w:p w14:paraId="6297F023"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tc>
        <w:tc>
          <w:tcPr>
            <w:tcW w:w="484" w:type="pct"/>
            <w:gridSpan w:val="3"/>
            <w:vAlign w:val="center"/>
          </w:tcPr>
          <w:p w14:paraId="79E449D3"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tc>
        <w:tc>
          <w:tcPr>
            <w:tcW w:w="310" w:type="pct"/>
            <w:vAlign w:val="center"/>
          </w:tcPr>
          <w:p w14:paraId="45F11F0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tc>
      </w:tr>
      <w:tr w:rsidR="006B42E2" w:rsidRPr="006B42E2" w14:paraId="1949A5D8" w14:textId="77777777" w:rsidTr="006B42E2">
        <w:trPr>
          <w:gridAfter w:val="2"/>
          <w:wAfter w:w="429" w:type="pct"/>
          <w:cantSplit/>
          <w:trHeight w:val="468"/>
        </w:trPr>
        <w:tc>
          <w:tcPr>
            <w:tcW w:w="410" w:type="pct"/>
            <w:vAlign w:val="center"/>
          </w:tcPr>
          <w:p w14:paraId="3D6FC9B1" w14:textId="77777777" w:rsidR="003C5BB3" w:rsidRPr="00E53FA8" w:rsidRDefault="003C5BB3" w:rsidP="003C5BB3">
            <w:pPr>
              <w:jc w:val="center"/>
              <w:rPr>
                <w:rFonts w:asciiTheme="majorBidi" w:eastAsiaTheme="minorEastAsia" w:hAnsiTheme="majorBidi" w:cstheme="majorBidi"/>
                <w:sz w:val="16"/>
                <w:szCs w:val="16"/>
              </w:rPr>
            </w:pPr>
            <w:r w:rsidRPr="00E53FA8">
              <w:rPr>
                <w:rFonts w:asciiTheme="majorBidi" w:eastAsiaTheme="minorEastAsia" w:hAnsiTheme="majorBidi" w:cstheme="majorBidi"/>
                <w:sz w:val="16"/>
                <w:szCs w:val="16"/>
              </w:rPr>
              <w:t>150</w:t>
            </w:r>
          </w:p>
        </w:tc>
        <w:tc>
          <w:tcPr>
            <w:tcW w:w="561" w:type="pct"/>
            <w:gridSpan w:val="3"/>
            <w:vAlign w:val="center"/>
          </w:tcPr>
          <w:p w14:paraId="049963CC"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127</w:t>
            </w:r>
          </w:p>
        </w:tc>
        <w:tc>
          <w:tcPr>
            <w:tcW w:w="215" w:type="pct"/>
            <w:vAlign w:val="center"/>
          </w:tcPr>
          <w:p w14:paraId="0B962A1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113</w:t>
            </w:r>
          </w:p>
        </w:tc>
        <w:tc>
          <w:tcPr>
            <w:tcW w:w="293" w:type="pct"/>
            <w:gridSpan w:val="2"/>
            <w:vAlign w:val="center"/>
          </w:tcPr>
          <w:p w14:paraId="1AD9181C"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14</w:t>
            </w:r>
          </w:p>
        </w:tc>
        <w:tc>
          <w:tcPr>
            <w:tcW w:w="345" w:type="pct"/>
            <w:gridSpan w:val="2"/>
            <w:vAlign w:val="center"/>
          </w:tcPr>
          <w:p w14:paraId="157EB1A8"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86</w:t>
            </w:r>
          </w:p>
        </w:tc>
        <w:tc>
          <w:tcPr>
            <w:tcW w:w="615" w:type="pct"/>
            <w:gridSpan w:val="3"/>
            <w:vAlign w:val="center"/>
          </w:tcPr>
          <w:p w14:paraId="38723873"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31</w:t>
            </w:r>
          </w:p>
        </w:tc>
        <w:tc>
          <w:tcPr>
            <w:tcW w:w="291" w:type="pct"/>
            <w:vAlign w:val="center"/>
          </w:tcPr>
          <w:p w14:paraId="10EC530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10</w:t>
            </w:r>
          </w:p>
        </w:tc>
        <w:tc>
          <w:tcPr>
            <w:tcW w:w="330" w:type="pct"/>
            <w:gridSpan w:val="3"/>
            <w:vAlign w:val="center"/>
          </w:tcPr>
          <w:p w14:paraId="5539A5FB"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13</w:t>
            </w:r>
          </w:p>
        </w:tc>
        <w:tc>
          <w:tcPr>
            <w:tcW w:w="355" w:type="pct"/>
            <w:gridSpan w:val="2"/>
            <w:vAlign w:val="center"/>
          </w:tcPr>
          <w:p w14:paraId="1FA16CBF"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114</w:t>
            </w:r>
          </w:p>
        </w:tc>
        <w:tc>
          <w:tcPr>
            <w:tcW w:w="361" w:type="pct"/>
            <w:gridSpan w:val="3"/>
            <w:vAlign w:val="center"/>
          </w:tcPr>
          <w:p w14:paraId="0ED597B5"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25</w:t>
            </w:r>
          </w:p>
        </w:tc>
        <w:tc>
          <w:tcPr>
            <w:tcW w:w="537" w:type="pct"/>
            <w:gridSpan w:val="3"/>
            <w:vAlign w:val="center"/>
          </w:tcPr>
          <w:p w14:paraId="3329B6B3"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100</w:t>
            </w:r>
          </w:p>
        </w:tc>
        <w:tc>
          <w:tcPr>
            <w:tcW w:w="258" w:type="pct"/>
            <w:vAlign w:val="center"/>
          </w:tcPr>
          <w:p w14:paraId="6252B07D" w14:textId="77777777" w:rsidR="003C5BB3" w:rsidRPr="006B42E2" w:rsidRDefault="003C5BB3" w:rsidP="003C5BB3">
            <w:pPr>
              <w:jc w:val="center"/>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tc>
      </w:tr>
    </w:tbl>
    <w:p w14:paraId="396C21AA" w14:textId="77777777" w:rsidR="003C5BB3" w:rsidRDefault="003C5BB3" w:rsidP="00C40314">
      <w:pPr>
        <w:spacing w:after="0" w:line="240" w:lineRule="auto"/>
        <w:jc w:val="both"/>
        <w:rPr>
          <w:rFonts w:asciiTheme="majorBidi" w:eastAsiaTheme="minorEastAsia" w:hAnsiTheme="majorBidi" w:cstheme="majorBidi"/>
          <w:sz w:val="10"/>
          <w:szCs w:val="10"/>
        </w:rPr>
        <w:sectPr w:rsidR="003C5BB3" w:rsidSect="003C5BB3">
          <w:type w:val="continuous"/>
          <w:pgSz w:w="11906" w:h="16838" w:code="9"/>
          <w:pgMar w:top="900" w:right="656" w:bottom="1361" w:left="1418" w:header="431" w:footer="720" w:gutter="0"/>
          <w:cols w:space="720"/>
          <w:docGrid w:linePitch="360"/>
        </w:sectPr>
      </w:pPr>
    </w:p>
    <w:p w14:paraId="04545A91" w14:textId="77777777" w:rsidR="009C1B5E" w:rsidRPr="00C40314" w:rsidRDefault="009C1B5E" w:rsidP="00C40314">
      <w:pPr>
        <w:spacing w:after="0" w:line="240" w:lineRule="auto"/>
        <w:jc w:val="both"/>
        <w:rPr>
          <w:rFonts w:asciiTheme="majorBidi" w:eastAsiaTheme="minorEastAsia" w:hAnsiTheme="majorBidi" w:cstheme="majorBidi"/>
          <w:sz w:val="10"/>
          <w:szCs w:val="10"/>
          <w:rtl/>
        </w:rPr>
      </w:pPr>
    </w:p>
    <w:p w14:paraId="33231E0E" w14:textId="77777777" w:rsidR="00E32C66" w:rsidRPr="006B42E2" w:rsidRDefault="00EF77C3" w:rsidP="006B42E2">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Table </w:t>
      </w:r>
      <w:r w:rsidR="00310C58" w:rsidRPr="00F00762">
        <w:rPr>
          <w:rFonts w:asciiTheme="majorBidi" w:eastAsiaTheme="minorEastAsia" w:hAnsiTheme="majorBidi" w:cstheme="majorBidi"/>
          <w:sz w:val="18"/>
          <w:szCs w:val="18"/>
        </w:rPr>
        <w:t>1</w:t>
      </w:r>
      <w:r w:rsidRPr="00F00762">
        <w:rPr>
          <w:rFonts w:asciiTheme="majorBidi" w:eastAsiaTheme="minorEastAsia" w:hAnsiTheme="majorBidi" w:cstheme="majorBidi"/>
          <w:sz w:val="18"/>
          <w:szCs w:val="18"/>
        </w:rPr>
        <w:t xml:space="preserve"> shows the demographic characteristics of the participants, including gender, job type, marital status, and educational level among the staff of the radiology departments in public hospitals </w:t>
      </w:r>
      <w:r w:rsidR="008E6A2F" w:rsidRPr="00F00762">
        <w:rPr>
          <w:rFonts w:asciiTheme="majorBidi" w:eastAsiaTheme="minorEastAsia" w:hAnsiTheme="majorBidi" w:cstheme="majorBidi"/>
          <w:sz w:val="18"/>
          <w:szCs w:val="18"/>
        </w:rPr>
        <w:t>in</w:t>
      </w:r>
      <w:r w:rsidRPr="00F00762">
        <w:rPr>
          <w:rFonts w:asciiTheme="majorBidi" w:eastAsiaTheme="minorEastAsia" w:hAnsiTheme="majorBidi" w:cstheme="majorBidi"/>
          <w:sz w:val="18"/>
          <w:szCs w:val="18"/>
        </w:rPr>
        <w:t xml:space="preserve"> </w:t>
      </w:r>
      <w:r w:rsidR="00115DB4" w:rsidRPr="00F00762">
        <w:rPr>
          <w:rFonts w:asciiTheme="majorBidi" w:eastAsiaTheme="minorEastAsia" w:hAnsiTheme="majorBidi" w:cstheme="majorBidi"/>
          <w:sz w:val="18"/>
          <w:szCs w:val="18"/>
        </w:rPr>
        <w:t>Kabul City</w:t>
      </w:r>
      <w:r w:rsidRPr="00F00762">
        <w:rPr>
          <w:rFonts w:asciiTheme="majorBidi" w:eastAsiaTheme="minorEastAsia" w:hAnsiTheme="majorBidi" w:cstheme="majorBidi"/>
          <w:sz w:val="18"/>
          <w:szCs w:val="18"/>
        </w:rPr>
        <w:t>.</w:t>
      </w:r>
      <w:r w:rsidR="00E32C66" w:rsidRPr="00C40314">
        <w:rPr>
          <w:rFonts w:asciiTheme="majorBidi" w:eastAsiaTheme="minorEastAsia" w:hAnsiTheme="majorBidi" w:cstheme="majorBidi"/>
          <w:b/>
          <w:bCs/>
          <w:sz w:val="18"/>
          <w:szCs w:val="18"/>
        </w:rPr>
        <w:t xml:space="preserve">Table </w:t>
      </w:r>
      <w:r w:rsidR="00310C58" w:rsidRPr="00C40314">
        <w:rPr>
          <w:rFonts w:asciiTheme="majorBidi" w:eastAsiaTheme="minorEastAsia" w:hAnsiTheme="majorBidi" w:cstheme="majorBidi"/>
          <w:b/>
          <w:bCs/>
          <w:sz w:val="18"/>
          <w:szCs w:val="18"/>
        </w:rPr>
        <w:t>2</w:t>
      </w:r>
      <w:r w:rsidR="00E32C66" w:rsidRPr="00C40314">
        <w:rPr>
          <w:rFonts w:asciiTheme="majorBidi" w:eastAsiaTheme="minorEastAsia" w:hAnsiTheme="majorBidi" w:cstheme="majorBidi"/>
          <w:b/>
          <w:bCs/>
          <w:sz w:val="18"/>
          <w:szCs w:val="18"/>
        </w:rPr>
        <w:t xml:space="preserve">: </w:t>
      </w:r>
      <w:r w:rsidR="00234D1C" w:rsidRPr="00C40314">
        <w:rPr>
          <w:rFonts w:asciiTheme="majorBidi" w:eastAsiaTheme="minorEastAsia" w:hAnsiTheme="majorBidi" w:cstheme="majorBidi"/>
          <w:b/>
          <w:bCs/>
          <w:sz w:val="18"/>
          <w:szCs w:val="18"/>
        </w:rPr>
        <w:t>Distribution of Knowledge Level among Male and Female Radiology Staff</w:t>
      </w:r>
      <w:r w:rsidR="00234D1C" w:rsidRPr="00C40314">
        <w:rPr>
          <w:rFonts w:asciiTheme="majorBidi" w:eastAsiaTheme="minorEastAsia" w:hAnsiTheme="majorBidi" w:cstheme="majorBidi"/>
          <w:b/>
          <w:bCs/>
          <w:sz w:val="18"/>
          <w:szCs w:val="18"/>
          <w:rtl/>
        </w:rPr>
        <w:t xml:space="preserve"> </w:t>
      </w:r>
      <w:r w:rsidR="00E32C66" w:rsidRPr="00C40314">
        <w:rPr>
          <w:rFonts w:asciiTheme="majorBidi" w:eastAsiaTheme="minorEastAsia" w:hAnsiTheme="majorBidi" w:cstheme="majorBidi"/>
          <w:b/>
          <w:bCs/>
          <w:sz w:val="18"/>
          <w:szCs w:val="18"/>
        </w:rPr>
        <w:t xml:space="preserve">in Public Specialized Hospitals of </w:t>
      </w:r>
      <w:r w:rsidR="00115DB4" w:rsidRPr="00C40314">
        <w:rPr>
          <w:rFonts w:asciiTheme="majorBidi" w:eastAsiaTheme="minorEastAsia" w:hAnsiTheme="majorBidi" w:cstheme="majorBidi"/>
          <w:b/>
          <w:bCs/>
          <w:sz w:val="18"/>
          <w:szCs w:val="18"/>
        </w:rPr>
        <w:t>Kabul City</w:t>
      </w:r>
    </w:p>
    <w:tbl>
      <w:tblPr>
        <w:tblStyle w:val="TableGrid"/>
        <w:tblpPr w:leftFromText="180" w:rightFromText="180" w:vertAnchor="text" w:tblpX="-5" w:tblpY="1"/>
        <w:tblOverlap w:val="nev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686"/>
        <w:gridCol w:w="949"/>
        <w:gridCol w:w="965"/>
        <w:gridCol w:w="1252"/>
      </w:tblGrid>
      <w:tr w:rsidR="00AF7203" w:rsidRPr="006B42E2" w14:paraId="08B9B136" w14:textId="77777777" w:rsidTr="009C1B5E">
        <w:tc>
          <w:tcPr>
            <w:tcW w:w="1134" w:type="dxa"/>
            <w:vMerge w:val="restart"/>
            <w:tcBorders>
              <w:top w:val="single" w:sz="4" w:space="0" w:color="auto"/>
              <w:bottom w:val="single" w:sz="4" w:space="0" w:color="auto"/>
            </w:tcBorders>
            <w:shd w:val="clear" w:color="auto" w:fill="DEEAF6" w:themeFill="accent1" w:themeFillTint="33"/>
            <w:vAlign w:val="center"/>
          </w:tcPr>
          <w:p w14:paraId="6544CD75"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Gender</w:t>
            </w:r>
          </w:p>
        </w:tc>
        <w:tc>
          <w:tcPr>
            <w:tcW w:w="1414" w:type="dxa"/>
            <w:vMerge w:val="restart"/>
            <w:tcBorders>
              <w:top w:val="single" w:sz="4" w:space="0" w:color="auto"/>
              <w:bottom w:val="single" w:sz="4" w:space="0" w:color="auto"/>
            </w:tcBorders>
            <w:shd w:val="clear" w:color="auto" w:fill="DEEAF6" w:themeFill="accent1" w:themeFillTint="33"/>
            <w:vAlign w:val="center"/>
          </w:tcPr>
          <w:p w14:paraId="1B8B018F"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Total</w:t>
            </w:r>
            <w:r w:rsidRPr="006B42E2">
              <w:rPr>
                <w:rFonts w:asciiTheme="majorBidi" w:eastAsiaTheme="minorEastAsia" w:hAnsiTheme="majorBidi" w:cstheme="majorBidi"/>
                <w:sz w:val="16"/>
                <w:szCs w:val="16"/>
                <w:rtl/>
              </w:rPr>
              <w:t xml:space="preserve"> </w:t>
            </w:r>
            <w:r w:rsidRPr="006B42E2">
              <w:rPr>
                <w:rFonts w:asciiTheme="majorBidi" w:eastAsiaTheme="minorEastAsia" w:hAnsiTheme="majorBidi" w:cstheme="majorBidi"/>
                <w:sz w:val="16"/>
                <w:szCs w:val="16"/>
              </w:rPr>
              <w:t xml:space="preserve"> </w:t>
            </w:r>
            <m:oMath>
              <m:r>
                <w:rPr>
                  <w:rFonts w:ascii="Cambria Math" w:eastAsiaTheme="minorEastAsia" w:hAnsi="Cambria Math" w:cstheme="majorBidi"/>
                  <w:sz w:val="16"/>
                  <w:szCs w:val="16"/>
                </w:rPr>
                <m:t>n</m:t>
              </m:r>
              <m:r>
                <m:rPr>
                  <m:sty m:val="p"/>
                </m:rPr>
                <w:rPr>
                  <w:rFonts w:ascii="Cambria Math" w:eastAsiaTheme="minorEastAsia" w:hAnsi="Cambria Math" w:cstheme="majorBidi"/>
                  <w:sz w:val="16"/>
                  <w:szCs w:val="16"/>
                </w:rPr>
                <m:t xml:space="preserve"> (%)</m:t>
              </m:r>
            </m:oMath>
            <w:r w:rsidRPr="006B42E2">
              <w:rPr>
                <w:rFonts w:asciiTheme="majorBidi" w:eastAsiaTheme="minorEastAsia" w:hAnsiTheme="majorBidi" w:cstheme="majorBidi"/>
                <w:sz w:val="16"/>
                <w:szCs w:val="16"/>
              </w:rPr>
              <w:t xml:space="preserve"> </w:t>
            </w:r>
          </w:p>
        </w:tc>
        <w:tc>
          <w:tcPr>
            <w:tcW w:w="6517" w:type="dxa"/>
            <w:gridSpan w:val="3"/>
            <w:tcBorders>
              <w:top w:val="single" w:sz="4" w:space="0" w:color="auto"/>
              <w:bottom w:val="single" w:sz="4" w:space="0" w:color="auto"/>
            </w:tcBorders>
            <w:shd w:val="clear" w:color="auto" w:fill="DEEAF6" w:themeFill="accent1" w:themeFillTint="33"/>
            <w:vAlign w:val="center"/>
          </w:tcPr>
          <w:p w14:paraId="3EC78EAF"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Knowledge Level</w:t>
            </w:r>
          </w:p>
        </w:tc>
      </w:tr>
      <w:tr w:rsidR="00AF7203" w:rsidRPr="006B42E2" w14:paraId="5C1DA39B" w14:textId="77777777" w:rsidTr="009C1B5E">
        <w:tc>
          <w:tcPr>
            <w:tcW w:w="1134" w:type="dxa"/>
            <w:vMerge/>
            <w:tcBorders>
              <w:top w:val="single" w:sz="4" w:space="0" w:color="auto"/>
            </w:tcBorders>
            <w:vAlign w:val="center"/>
          </w:tcPr>
          <w:p w14:paraId="56D00BBB" w14:textId="77777777" w:rsidR="00AF7203" w:rsidRPr="006B42E2" w:rsidRDefault="00AF7203" w:rsidP="00C40314">
            <w:pPr>
              <w:jc w:val="both"/>
              <w:rPr>
                <w:rFonts w:asciiTheme="majorBidi" w:eastAsiaTheme="minorEastAsia" w:hAnsiTheme="majorBidi" w:cstheme="majorBidi"/>
                <w:sz w:val="16"/>
                <w:szCs w:val="16"/>
              </w:rPr>
            </w:pPr>
          </w:p>
        </w:tc>
        <w:tc>
          <w:tcPr>
            <w:tcW w:w="1414" w:type="dxa"/>
            <w:vMerge/>
            <w:tcBorders>
              <w:top w:val="single" w:sz="4" w:space="0" w:color="auto"/>
            </w:tcBorders>
          </w:tcPr>
          <w:p w14:paraId="065ED7BC" w14:textId="77777777" w:rsidR="00AF7203" w:rsidRPr="006B42E2" w:rsidRDefault="00AF7203" w:rsidP="00C40314">
            <w:pPr>
              <w:jc w:val="both"/>
              <w:rPr>
                <w:rFonts w:asciiTheme="majorBidi" w:eastAsiaTheme="minorEastAsia" w:hAnsiTheme="majorBidi" w:cstheme="majorBidi"/>
                <w:sz w:val="16"/>
                <w:szCs w:val="16"/>
              </w:rPr>
            </w:pPr>
          </w:p>
        </w:tc>
        <w:tc>
          <w:tcPr>
            <w:tcW w:w="1699" w:type="dxa"/>
            <w:tcBorders>
              <w:top w:val="single" w:sz="4" w:space="0" w:color="auto"/>
            </w:tcBorders>
            <w:vAlign w:val="center"/>
          </w:tcPr>
          <w:p w14:paraId="7F86EFC1"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Low knowledge</w:t>
            </w:r>
          </w:p>
        </w:tc>
        <w:tc>
          <w:tcPr>
            <w:tcW w:w="2122" w:type="dxa"/>
            <w:tcBorders>
              <w:top w:val="single" w:sz="4" w:space="0" w:color="auto"/>
            </w:tcBorders>
            <w:vAlign w:val="center"/>
          </w:tcPr>
          <w:p w14:paraId="76A8C29C"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Moderate knowledge</w:t>
            </w:r>
          </w:p>
        </w:tc>
        <w:tc>
          <w:tcPr>
            <w:tcW w:w="2696" w:type="dxa"/>
            <w:tcBorders>
              <w:top w:val="single" w:sz="4" w:space="0" w:color="auto"/>
            </w:tcBorders>
            <w:vAlign w:val="center"/>
          </w:tcPr>
          <w:p w14:paraId="433ED27B"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Good/excellent knowledge</w:t>
            </w:r>
          </w:p>
        </w:tc>
      </w:tr>
      <w:tr w:rsidR="00AF7203" w:rsidRPr="006B42E2" w14:paraId="35348832" w14:textId="77777777" w:rsidTr="009C1B5E">
        <w:trPr>
          <w:trHeight w:val="553"/>
        </w:trPr>
        <w:tc>
          <w:tcPr>
            <w:tcW w:w="1134" w:type="dxa"/>
            <w:vAlign w:val="center"/>
          </w:tcPr>
          <w:p w14:paraId="781A52DD"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Male</w:t>
            </w:r>
          </w:p>
        </w:tc>
        <w:tc>
          <w:tcPr>
            <w:tcW w:w="1414" w:type="dxa"/>
            <w:vAlign w:val="center"/>
          </w:tcPr>
          <w:p w14:paraId="24E9D528" w14:textId="77777777" w:rsidR="00AF7203" w:rsidRPr="006B42E2" w:rsidRDefault="00AF7203"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113</m:t>
                </m:r>
              </m:oMath>
            </m:oMathPara>
          </w:p>
          <w:p w14:paraId="39A33686" w14:textId="77777777" w:rsidR="00AF7203" w:rsidRPr="006B42E2" w:rsidRDefault="00AF7203"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89.0%</m:t>
                </m:r>
              </m:oMath>
            </m:oMathPara>
          </w:p>
        </w:tc>
        <w:tc>
          <w:tcPr>
            <w:tcW w:w="1699" w:type="dxa"/>
            <w:vAlign w:val="center"/>
          </w:tcPr>
          <w:p w14:paraId="456F8819" w14:textId="77777777" w:rsidR="00AF7203" w:rsidRPr="006B42E2" w:rsidRDefault="00AF7203" w:rsidP="00C40314">
            <w:pPr>
              <w:jc w:val="both"/>
              <w:rPr>
                <w:rFonts w:asciiTheme="majorBidi" w:eastAsiaTheme="minorEastAsia" w:hAnsiTheme="majorBidi" w:cstheme="majorBidi"/>
                <w:sz w:val="16"/>
                <w:szCs w:val="16"/>
                <w:rtl/>
              </w:rPr>
            </w:pPr>
            <w:r w:rsidRPr="006B42E2">
              <w:rPr>
                <w:rFonts w:asciiTheme="majorBidi" w:eastAsiaTheme="minorEastAsia" w:hAnsiTheme="majorBidi" w:cstheme="majorBidi"/>
                <w:sz w:val="16"/>
                <w:szCs w:val="16"/>
              </w:rPr>
              <w:t>16</w:t>
            </w:r>
          </w:p>
          <w:p w14:paraId="62C5039E"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14.2%</w:t>
            </w:r>
          </w:p>
        </w:tc>
        <w:tc>
          <w:tcPr>
            <w:tcW w:w="2122" w:type="dxa"/>
            <w:vAlign w:val="center"/>
          </w:tcPr>
          <w:p w14:paraId="3B28AAC0"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92</w:t>
            </w:r>
          </w:p>
          <w:p w14:paraId="222B663D" w14:textId="77777777" w:rsidR="00AF7203" w:rsidRPr="006B42E2" w:rsidRDefault="00AF7203" w:rsidP="00C40314">
            <w:pPr>
              <w:jc w:val="both"/>
              <w:rPr>
                <w:rFonts w:asciiTheme="majorBidi" w:eastAsiaTheme="minorEastAsia" w:hAnsiTheme="majorBidi" w:cstheme="majorBidi"/>
                <w:sz w:val="16"/>
                <w:szCs w:val="16"/>
                <w:rtl/>
              </w:rPr>
            </w:pPr>
            <w:r w:rsidRPr="006B42E2">
              <w:rPr>
                <w:rFonts w:asciiTheme="majorBidi" w:eastAsiaTheme="minorEastAsia" w:hAnsiTheme="majorBidi" w:cstheme="majorBidi"/>
                <w:sz w:val="16"/>
                <w:szCs w:val="16"/>
              </w:rPr>
              <w:t>81.4%</w:t>
            </w:r>
          </w:p>
        </w:tc>
        <w:tc>
          <w:tcPr>
            <w:tcW w:w="2696" w:type="dxa"/>
            <w:vAlign w:val="center"/>
          </w:tcPr>
          <w:p w14:paraId="75FDE782"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p w14:paraId="28A74CA8" w14:textId="77777777" w:rsidR="00AF7203" w:rsidRPr="006B42E2" w:rsidRDefault="00AF7203" w:rsidP="00C40314">
            <w:pPr>
              <w:jc w:val="both"/>
              <w:rPr>
                <w:rFonts w:asciiTheme="majorBidi" w:eastAsiaTheme="minorEastAsia" w:hAnsiTheme="majorBidi" w:cstheme="majorBidi"/>
                <w:sz w:val="16"/>
                <w:szCs w:val="16"/>
                <w:rtl/>
              </w:rPr>
            </w:pPr>
            <w:r w:rsidRPr="006B42E2">
              <w:rPr>
                <w:rFonts w:asciiTheme="majorBidi" w:eastAsiaTheme="minorEastAsia" w:hAnsiTheme="majorBidi" w:cstheme="majorBidi"/>
                <w:sz w:val="16"/>
                <w:szCs w:val="16"/>
              </w:rPr>
              <w:t>4.4%</w:t>
            </w:r>
          </w:p>
        </w:tc>
      </w:tr>
      <w:tr w:rsidR="00AF7203" w:rsidRPr="006B42E2" w14:paraId="43204F51" w14:textId="77777777" w:rsidTr="009C1B5E">
        <w:tc>
          <w:tcPr>
            <w:tcW w:w="1134" w:type="dxa"/>
            <w:vAlign w:val="center"/>
          </w:tcPr>
          <w:p w14:paraId="3B59C4B9"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Female</w:t>
            </w:r>
          </w:p>
        </w:tc>
        <w:tc>
          <w:tcPr>
            <w:tcW w:w="1414" w:type="dxa"/>
            <w:vAlign w:val="center"/>
          </w:tcPr>
          <w:p w14:paraId="7DDCCFE2" w14:textId="77777777" w:rsidR="00AF7203" w:rsidRPr="006B42E2" w:rsidRDefault="00AF7203"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14</m:t>
                </m:r>
              </m:oMath>
            </m:oMathPara>
          </w:p>
          <w:p w14:paraId="1B2019C6" w14:textId="77777777" w:rsidR="00AF7203" w:rsidRPr="006B42E2" w:rsidRDefault="00AF7203"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11.0%</m:t>
                </m:r>
              </m:oMath>
            </m:oMathPara>
          </w:p>
        </w:tc>
        <w:tc>
          <w:tcPr>
            <w:tcW w:w="1699" w:type="dxa"/>
            <w:vAlign w:val="center"/>
          </w:tcPr>
          <w:p w14:paraId="39898065"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p w14:paraId="6B0F76C2" w14:textId="77777777" w:rsidR="00AF7203" w:rsidRPr="006B42E2" w:rsidRDefault="00AF7203" w:rsidP="00C40314">
            <w:pPr>
              <w:jc w:val="both"/>
              <w:rPr>
                <w:rFonts w:asciiTheme="majorBidi" w:eastAsiaTheme="minorEastAsia" w:hAnsiTheme="majorBidi" w:cstheme="majorBidi"/>
                <w:sz w:val="16"/>
                <w:szCs w:val="16"/>
                <w:rtl/>
              </w:rPr>
            </w:pPr>
            <w:r w:rsidRPr="006B42E2">
              <w:rPr>
                <w:rFonts w:asciiTheme="majorBidi" w:eastAsiaTheme="minorEastAsia" w:hAnsiTheme="majorBidi" w:cstheme="majorBidi"/>
                <w:sz w:val="16"/>
                <w:szCs w:val="16"/>
              </w:rPr>
              <w:t>7.1%</w:t>
            </w:r>
          </w:p>
        </w:tc>
        <w:tc>
          <w:tcPr>
            <w:tcW w:w="2122" w:type="dxa"/>
            <w:vAlign w:val="center"/>
          </w:tcPr>
          <w:p w14:paraId="4B4BE909"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12</w:t>
            </w:r>
          </w:p>
          <w:p w14:paraId="3A37E226" w14:textId="77777777" w:rsidR="00AF7203" w:rsidRPr="006B42E2" w:rsidRDefault="00AF7203" w:rsidP="00C40314">
            <w:pPr>
              <w:jc w:val="both"/>
              <w:rPr>
                <w:rFonts w:asciiTheme="majorBidi" w:eastAsiaTheme="minorEastAsia" w:hAnsiTheme="majorBidi" w:cstheme="majorBidi"/>
                <w:sz w:val="16"/>
                <w:szCs w:val="16"/>
                <w:rtl/>
              </w:rPr>
            </w:pPr>
            <w:r w:rsidRPr="006B42E2">
              <w:rPr>
                <w:rFonts w:asciiTheme="majorBidi" w:eastAsiaTheme="minorEastAsia" w:hAnsiTheme="majorBidi" w:cstheme="majorBidi"/>
                <w:sz w:val="16"/>
                <w:szCs w:val="16"/>
              </w:rPr>
              <w:t>85.7%</w:t>
            </w:r>
          </w:p>
        </w:tc>
        <w:tc>
          <w:tcPr>
            <w:tcW w:w="2696" w:type="dxa"/>
            <w:vAlign w:val="center"/>
          </w:tcPr>
          <w:p w14:paraId="0CEBAA84"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p w14:paraId="47F95435" w14:textId="77777777" w:rsidR="00AF7203" w:rsidRPr="006B42E2" w:rsidRDefault="00AF7203" w:rsidP="00C40314">
            <w:pPr>
              <w:jc w:val="both"/>
              <w:rPr>
                <w:rFonts w:asciiTheme="majorBidi" w:eastAsiaTheme="minorEastAsia" w:hAnsiTheme="majorBidi" w:cstheme="majorBidi"/>
                <w:sz w:val="16"/>
                <w:szCs w:val="16"/>
                <w:rtl/>
              </w:rPr>
            </w:pPr>
            <w:r w:rsidRPr="006B42E2">
              <w:rPr>
                <w:rFonts w:asciiTheme="majorBidi" w:eastAsiaTheme="minorEastAsia" w:hAnsiTheme="majorBidi" w:cstheme="majorBidi"/>
                <w:sz w:val="16"/>
                <w:szCs w:val="16"/>
              </w:rPr>
              <w:t>7.1%</w:t>
            </w:r>
          </w:p>
        </w:tc>
      </w:tr>
      <w:tr w:rsidR="00AF7203" w:rsidRPr="006B42E2" w14:paraId="23D18EB3" w14:textId="77777777" w:rsidTr="009C1B5E">
        <w:tc>
          <w:tcPr>
            <w:tcW w:w="1134" w:type="dxa"/>
          </w:tcPr>
          <w:p w14:paraId="498FBD01"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Total</w:t>
            </w:r>
          </w:p>
        </w:tc>
        <w:tc>
          <w:tcPr>
            <w:tcW w:w="1414" w:type="dxa"/>
            <w:vAlign w:val="center"/>
          </w:tcPr>
          <w:p w14:paraId="2A529C64" w14:textId="77777777" w:rsidR="00AF7203" w:rsidRPr="006B42E2" w:rsidRDefault="00AF7203"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127</m:t>
                </m:r>
              </m:oMath>
            </m:oMathPara>
          </w:p>
          <w:p w14:paraId="3E4677AD" w14:textId="77777777" w:rsidR="00AF7203" w:rsidRPr="006B42E2" w:rsidRDefault="00AF7203"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100%</m:t>
                </m:r>
              </m:oMath>
            </m:oMathPara>
          </w:p>
        </w:tc>
        <w:tc>
          <w:tcPr>
            <w:tcW w:w="1699" w:type="dxa"/>
            <w:vAlign w:val="center"/>
          </w:tcPr>
          <w:p w14:paraId="306A0F66"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17</w:t>
            </w:r>
          </w:p>
          <w:p w14:paraId="6FDD96F1" w14:textId="77777777" w:rsidR="00AF7203" w:rsidRPr="006B42E2" w:rsidRDefault="00AF7203" w:rsidP="00C40314">
            <w:pPr>
              <w:jc w:val="both"/>
              <w:rPr>
                <w:rFonts w:asciiTheme="majorBidi" w:eastAsiaTheme="minorEastAsia" w:hAnsiTheme="majorBidi" w:cstheme="majorBidi"/>
                <w:sz w:val="16"/>
                <w:szCs w:val="16"/>
                <w:rtl/>
              </w:rPr>
            </w:pPr>
            <w:r w:rsidRPr="006B42E2">
              <w:rPr>
                <w:rFonts w:asciiTheme="majorBidi" w:eastAsiaTheme="minorEastAsia" w:hAnsiTheme="majorBidi" w:cstheme="majorBidi"/>
                <w:sz w:val="16"/>
                <w:szCs w:val="16"/>
              </w:rPr>
              <w:t>13.4%</w:t>
            </w:r>
          </w:p>
        </w:tc>
        <w:tc>
          <w:tcPr>
            <w:tcW w:w="2122" w:type="dxa"/>
            <w:vAlign w:val="center"/>
          </w:tcPr>
          <w:p w14:paraId="22F4820E"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104</w:t>
            </w:r>
          </w:p>
          <w:p w14:paraId="192E1926" w14:textId="77777777" w:rsidR="00AF7203" w:rsidRPr="006B42E2" w:rsidRDefault="00AF7203" w:rsidP="00C40314">
            <w:pPr>
              <w:jc w:val="both"/>
              <w:rPr>
                <w:rFonts w:asciiTheme="majorBidi" w:eastAsiaTheme="minorEastAsia" w:hAnsiTheme="majorBidi" w:cstheme="majorBidi"/>
                <w:sz w:val="16"/>
                <w:szCs w:val="16"/>
                <w:rtl/>
              </w:rPr>
            </w:pPr>
            <w:r w:rsidRPr="006B42E2">
              <w:rPr>
                <w:rFonts w:asciiTheme="majorBidi" w:eastAsiaTheme="minorEastAsia" w:hAnsiTheme="majorBidi" w:cstheme="majorBidi"/>
                <w:sz w:val="16"/>
                <w:szCs w:val="16"/>
              </w:rPr>
              <w:t>81.9%</w:t>
            </w:r>
          </w:p>
        </w:tc>
        <w:tc>
          <w:tcPr>
            <w:tcW w:w="2696" w:type="dxa"/>
            <w:vAlign w:val="center"/>
          </w:tcPr>
          <w:p w14:paraId="188773EA" w14:textId="77777777" w:rsidR="00AF7203" w:rsidRPr="006B42E2" w:rsidRDefault="00AF7203"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p w14:paraId="1F7698D3" w14:textId="77777777" w:rsidR="00AF7203" w:rsidRPr="006B42E2" w:rsidRDefault="00AF7203" w:rsidP="00C40314">
            <w:pPr>
              <w:jc w:val="both"/>
              <w:rPr>
                <w:rFonts w:asciiTheme="majorBidi" w:eastAsiaTheme="minorEastAsia" w:hAnsiTheme="majorBidi" w:cstheme="majorBidi"/>
                <w:sz w:val="16"/>
                <w:szCs w:val="16"/>
                <w:rtl/>
              </w:rPr>
            </w:pPr>
            <w:r w:rsidRPr="006B42E2">
              <w:rPr>
                <w:rFonts w:asciiTheme="majorBidi" w:eastAsiaTheme="minorEastAsia" w:hAnsiTheme="majorBidi" w:cstheme="majorBidi"/>
                <w:sz w:val="16"/>
                <w:szCs w:val="16"/>
              </w:rPr>
              <w:t>4.7%</w:t>
            </w:r>
          </w:p>
        </w:tc>
      </w:tr>
    </w:tbl>
    <w:p w14:paraId="395C3DC6" w14:textId="77777777" w:rsidR="006B42E2" w:rsidRPr="006B42E2" w:rsidRDefault="006B42E2" w:rsidP="006C7925">
      <w:pPr>
        <w:spacing w:after="0" w:line="240" w:lineRule="auto"/>
        <w:jc w:val="both"/>
        <w:rPr>
          <w:rFonts w:asciiTheme="majorBidi" w:eastAsiaTheme="minorEastAsia" w:hAnsiTheme="majorBidi" w:cstheme="majorBidi"/>
          <w:sz w:val="16"/>
          <w:szCs w:val="16"/>
        </w:rPr>
      </w:pPr>
    </w:p>
    <w:p w14:paraId="22BA991E" w14:textId="77777777" w:rsidR="00DB1B3F" w:rsidRDefault="00FA48E7" w:rsidP="006B42E2">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Percentages in the Male and Female rows are row percentages calculated using the number of participants within each sex </w:t>
      </w:r>
    </w:p>
    <w:p w14:paraId="6B90D29C" w14:textId="77777777" w:rsidR="00DB1B3F" w:rsidRDefault="00DB1B3F" w:rsidP="006B42E2">
      <w:pPr>
        <w:spacing w:after="0" w:line="240" w:lineRule="auto"/>
        <w:jc w:val="both"/>
        <w:rPr>
          <w:rFonts w:asciiTheme="majorBidi" w:eastAsiaTheme="minorEastAsia" w:hAnsiTheme="majorBidi" w:cstheme="majorBidi"/>
          <w:sz w:val="18"/>
          <w:szCs w:val="18"/>
        </w:rPr>
      </w:pPr>
    </w:p>
    <w:p w14:paraId="4E9B1EE4" w14:textId="25DEC56E" w:rsidR="006B42E2" w:rsidRPr="00D73ACB" w:rsidRDefault="00FA48E7" w:rsidP="00D73ACB">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group as the denominator (Male = 113; Female = 14). </w:t>
      </w:r>
    </w:p>
    <w:p w14:paraId="2FFCE593" w14:textId="77777777" w:rsidR="00537211" w:rsidRPr="006B42E2" w:rsidRDefault="00FA48E7" w:rsidP="006B42E2">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Percentages in the Total row are based on the overall sample size (n = 127)</w:t>
      </w:r>
      <w:r w:rsidR="006C7925">
        <w:rPr>
          <w:rFonts w:asciiTheme="majorBidi" w:eastAsiaTheme="minorEastAsia" w:hAnsiTheme="majorBidi" w:cstheme="majorBidi"/>
          <w:sz w:val="18"/>
          <w:szCs w:val="18"/>
        </w:rPr>
        <w:t>.</w:t>
      </w:r>
      <w:r w:rsidR="00622F70" w:rsidRPr="00F00762">
        <w:rPr>
          <w:rFonts w:asciiTheme="majorBidi" w:eastAsiaTheme="minorEastAsia" w:hAnsiTheme="majorBidi" w:cstheme="majorBidi"/>
          <w:b/>
          <w:bCs/>
          <w:sz w:val="18"/>
          <w:szCs w:val="18"/>
        </w:rPr>
        <w:t xml:space="preserve">Table </w:t>
      </w:r>
      <w:r w:rsidR="00310C58" w:rsidRPr="00F00762">
        <w:rPr>
          <w:rFonts w:asciiTheme="majorBidi" w:eastAsiaTheme="minorEastAsia" w:hAnsiTheme="majorBidi" w:cstheme="majorBidi"/>
          <w:b/>
          <w:bCs/>
          <w:sz w:val="18"/>
          <w:szCs w:val="18"/>
        </w:rPr>
        <w:t>3</w:t>
      </w:r>
      <w:r w:rsidR="00622F70" w:rsidRPr="00F00762">
        <w:rPr>
          <w:rFonts w:asciiTheme="majorBidi" w:eastAsiaTheme="minorEastAsia" w:hAnsiTheme="majorBidi" w:cstheme="majorBidi"/>
          <w:b/>
          <w:bCs/>
          <w:sz w:val="18"/>
          <w:szCs w:val="18"/>
        </w:rPr>
        <w:t xml:space="preserve">: </w:t>
      </w:r>
      <w:r w:rsidR="009D2C1D" w:rsidRPr="00F00762">
        <w:rPr>
          <w:rFonts w:asciiTheme="majorBidi" w:eastAsiaTheme="minorEastAsia" w:hAnsiTheme="majorBidi" w:cstheme="majorBidi"/>
          <w:b/>
          <w:bCs/>
          <w:sz w:val="18"/>
          <w:szCs w:val="18"/>
        </w:rPr>
        <w:t>Distribution of</w:t>
      </w:r>
      <w:r w:rsidR="00622F70" w:rsidRPr="00F00762">
        <w:rPr>
          <w:rFonts w:asciiTheme="majorBidi" w:eastAsiaTheme="minorEastAsia" w:hAnsiTheme="majorBidi" w:cstheme="majorBidi"/>
          <w:b/>
          <w:bCs/>
          <w:sz w:val="18"/>
          <w:szCs w:val="18"/>
        </w:rPr>
        <w:t xml:space="preserve"> Knowledge Levels among Radiology Staff According to Educational Level.</w:t>
      </w:r>
    </w:p>
    <w:tbl>
      <w:tblPr>
        <w:tblStyle w:val="TableGrid"/>
        <w:tblpPr w:leftFromText="180" w:rightFromText="180" w:vertAnchor="text" w:tblpY="1"/>
        <w:tblOverlap w:val="nev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
        <w:gridCol w:w="723"/>
        <w:gridCol w:w="933"/>
        <w:gridCol w:w="946"/>
        <w:gridCol w:w="944"/>
      </w:tblGrid>
      <w:tr w:rsidR="00F00762" w:rsidRPr="006B42E2" w14:paraId="00617C37" w14:textId="77777777" w:rsidTr="00A82FF3">
        <w:tc>
          <w:tcPr>
            <w:tcW w:w="0" w:type="auto"/>
            <w:vMerge w:val="restart"/>
            <w:shd w:val="clear" w:color="auto" w:fill="DEEAF6" w:themeFill="accent1" w:themeFillTint="33"/>
            <w:vAlign w:val="center"/>
          </w:tcPr>
          <w:p w14:paraId="13FFFC97"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lastRenderedPageBreak/>
              <w:t>Educational Level</w:t>
            </w:r>
          </w:p>
        </w:tc>
        <w:tc>
          <w:tcPr>
            <w:tcW w:w="0" w:type="auto"/>
            <w:vMerge w:val="restart"/>
            <w:shd w:val="clear" w:color="auto" w:fill="DEEAF6" w:themeFill="accent1" w:themeFillTint="33"/>
            <w:vAlign w:val="center"/>
          </w:tcPr>
          <w:p w14:paraId="5E89EB92" w14:textId="77777777" w:rsidR="007D5C9C" w:rsidRPr="006B42E2" w:rsidRDefault="008A7E9E"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Total</w:t>
            </w:r>
            <w:r w:rsidR="00781E7A" w:rsidRPr="006B42E2">
              <w:rPr>
                <w:rFonts w:asciiTheme="majorBidi" w:eastAsiaTheme="minorEastAsia" w:hAnsiTheme="majorBidi" w:cstheme="majorBidi"/>
                <w:sz w:val="16"/>
                <w:szCs w:val="16"/>
                <w:rtl/>
              </w:rPr>
              <w:t xml:space="preserve"> </w:t>
            </w:r>
            <w:r w:rsidR="00CD56F2" w:rsidRPr="006B42E2">
              <w:rPr>
                <w:rFonts w:asciiTheme="majorBidi" w:eastAsiaTheme="minorEastAsia" w:hAnsiTheme="majorBidi" w:cstheme="majorBidi"/>
                <w:sz w:val="16"/>
                <w:szCs w:val="16"/>
              </w:rPr>
              <w:t xml:space="preserve"> </w:t>
            </w:r>
            <m:oMath>
              <m:r>
                <w:rPr>
                  <w:rFonts w:ascii="Cambria Math" w:eastAsiaTheme="minorEastAsia" w:hAnsi="Cambria Math" w:cstheme="majorBidi"/>
                  <w:sz w:val="16"/>
                  <w:szCs w:val="16"/>
                </w:rPr>
                <m:t>n</m:t>
              </m:r>
              <m:r>
                <m:rPr>
                  <m:sty m:val="p"/>
                </m:rPr>
                <w:rPr>
                  <w:rFonts w:ascii="Cambria Math" w:eastAsiaTheme="minorEastAsia" w:hAnsi="Cambria Math" w:cstheme="majorBidi"/>
                  <w:sz w:val="16"/>
                  <w:szCs w:val="16"/>
                </w:rPr>
                <m:t xml:space="preserve"> (%)</m:t>
              </m:r>
            </m:oMath>
          </w:p>
        </w:tc>
        <w:tc>
          <w:tcPr>
            <w:tcW w:w="0" w:type="auto"/>
            <w:gridSpan w:val="3"/>
            <w:shd w:val="clear" w:color="auto" w:fill="DEEAF6" w:themeFill="accent1" w:themeFillTint="33"/>
            <w:vAlign w:val="center"/>
          </w:tcPr>
          <w:p w14:paraId="6C1F1B26"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Knowledge Level</w:t>
            </w:r>
          </w:p>
        </w:tc>
      </w:tr>
      <w:tr w:rsidR="001D4D1E" w:rsidRPr="006B42E2" w14:paraId="08A6A166" w14:textId="77777777" w:rsidTr="00A82FF3">
        <w:tc>
          <w:tcPr>
            <w:tcW w:w="0" w:type="auto"/>
            <w:vMerge/>
            <w:shd w:val="clear" w:color="auto" w:fill="DEEAF6" w:themeFill="accent1" w:themeFillTint="33"/>
            <w:vAlign w:val="center"/>
          </w:tcPr>
          <w:p w14:paraId="36E703C0" w14:textId="77777777" w:rsidR="007D5C9C" w:rsidRPr="006B42E2" w:rsidRDefault="007D5C9C" w:rsidP="00C40314">
            <w:pPr>
              <w:jc w:val="both"/>
              <w:rPr>
                <w:rFonts w:asciiTheme="majorBidi" w:eastAsiaTheme="minorEastAsia" w:hAnsiTheme="majorBidi" w:cstheme="majorBidi"/>
                <w:sz w:val="16"/>
                <w:szCs w:val="16"/>
              </w:rPr>
            </w:pPr>
          </w:p>
        </w:tc>
        <w:tc>
          <w:tcPr>
            <w:tcW w:w="0" w:type="auto"/>
            <w:vMerge/>
            <w:shd w:val="clear" w:color="auto" w:fill="DEEAF6" w:themeFill="accent1" w:themeFillTint="33"/>
            <w:vAlign w:val="center"/>
          </w:tcPr>
          <w:p w14:paraId="5787B850" w14:textId="77777777" w:rsidR="007D5C9C" w:rsidRPr="006B42E2" w:rsidRDefault="007D5C9C" w:rsidP="00C40314">
            <w:pPr>
              <w:jc w:val="both"/>
              <w:rPr>
                <w:rFonts w:asciiTheme="majorBidi" w:eastAsiaTheme="minorEastAsia" w:hAnsiTheme="majorBidi" w:cstheme="majorBidi"/>
                <w:sz w:val="16"/>
                <w:szCs w:val="16"/>
              </w:rPr>
            </w:pPr>
          </w:p>
        </w:tc>
        <w:tc>
          <w:tcPr>
            <w:tcW w:w="0" w:type="auto"/>
            <w:shd w:val="clear" w:color="auto" w:fill="DEEAF6" w:themeFill="accent1" w:themeFillTint="33"/>
            <w:vAlign w:val="center"/>
          </w:tcPr>
          <w:p w14:paraId="0CB6BBF1"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Low knowledge</w:t>
            </w:r>
          </w:p>
        </w:tc>
        <w:tc>
          <w:tcPr>
            <w:tcW w:w="0" w:type="auto"/>
            <w:shd w:val="clear" w:color="auto" w:fill="DEEAF6" w:themeFill="accent1" w:themeFillTint="33"/>
            <w:vAlign w:val="center"/>
          </w:tcPr>
          <w:p w14:paraId="5954CF16"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Moderate knowledge</w:t>
            </w:r>
          </w:p>
        </w:tc>
        <w:tc>
          <w:tcPr>
            <w:tcW w:w="0" w:type="auto"/>
            <w:shd w:val="clear" w:color="auto" w:fill="DEEAF6" w:themeFill="accent1" w:themeFillTint="33"/>
            <w:vAlign w:val="center"/>
          </w:tcPr>
          <w:p w14:paraId="25996439"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excellent knowledge</w:t>
            </w:r>
          </w:p>
        </w:tc>
      </w:tr>
      <w:tr w:rsidR="00C33EE2" w:rsidRPr="006B42E2" w14:paraId="1123F72D" w14:textId="77777777" w:rsidTr="00A82FF3">
        <w:tc>
          <w:tcPr>
            <w:tcW w:w="0" w:type="auto"/>
            <w:vAlign w:val="center"/>
          </w:tcPr>
          <w:p w14:paraId="7B8A6C7D"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Diploma</w:t>
            </w:r>
          </w:p>
        </w:tc>
        <w:tc>
          <w:tcPr>
            <w:tcW w:w="0" w:type="auto"/>
            <w:vAlign w:val="center"/>
          </w:tcPr>
          <w:p w14:paraId="0870FE96" w14:textId="77777777" w:rsidR="006D75B1" w:rsidRPr="006B42E2" w:rsidRDefault="006D75B1"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86</m:t>
                </m:r>
              </m:oMath>
            </m:oMathPara>
          </w:p>
          <w:p w14:paraId="71E367AD" w14:textId="77777777" w:rsidR="007D5C9C" w:rsidRPr="006B42E2" w:rsidRDefault="00DD69C8"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67.7%</w:t>
            </w:r>
          </w:p>
        </w:tc>
        <w:tc>
          <w:tcPr>
            <w:tcW w:w="0" w:type="auto"/>
            <w:vAlign w:val="center"/>
          </w:tcPr>
          <w:p w14:paraId="3C0D57FA"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10</w:t>
            </w:r>
          </w:p>
          <w:p w14:paraId="66F4DCAC" w14:textId="77777777" w:rsidR="00EB10BB" w:rsidRPr="006B42E2" w:rsidRDefault="00EB10BB"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11.6%</m:t>
                </m:r>
              </m:oMath>
            </m:oMathPara>
          </w:p>
        </w:tc>
        <w:tc>
          <w:tcPr>
            <w:tcW w:w="0" w:type="auto"/>
            <w:vAlign w:val="center"/>
          </w:tcPr>
          <w:p w14:paraId="5AC29DEE"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73</w:t>
            </w:r>
          </w:p>
          <w:p w14:paraId="77319F6E" w14:textId="77777777" w:rsidR="003D22F8" w:rsidRPr="006B42E2" w:rsidRDefault="003D22F8"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84.9%</m:t>
                </m:r>
              </m:oMath>
            </m:oMathPara>
          </w:p>
        </w:tc>
        <w:tc>
          <w:tcPr>
            <w:tcW w:w="0" w:type="auto"/>
            <w:vAlign w:val="center"/>
          </w:tcPr>
          <w:p w14:paraId="45BE3559"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w:t>
            </w:r>
          </w:p>
          <w:p w14:paraId="2D1170DF" w14:textId="77777777" w:rsidR="001C0EB4" w:rsidRPr="006B42E2" w:rsidRDefault="001C0EB4"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3.5%</m:t>
                </m:r>
              </m:oMath>
            </m:oMathPara>
          </w:p>
        </w:tc>
      </w:tr>
      <w:tr w:rsidR="00C33EE2" w:rsidRPr="006B42E2" w14:paraId="7C756D70" w14:textId="77777777" w:rsidTr="00A82FF3">
        <w:tc>
          <w:tcPr>
            <w:tcW w:w="0" w:type="auto"/>
            <w:vAlign w:val="center"/>
          </w:tcPr>
          <w:p w14:paraId="2BCE3CDC"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Bachelor's Degree</w:t>
            </w:r>
          </w:p>
        </w:tc>
        <w:tc>
          <w:tcPr>
            <w:tcW w:w="0" w:type="auto"/>
            <w:vAlign w:val="center"/>
          </w:tcPr>
          <w:p w14:paraId="220190A7" w14:textId="77777777" w:rsidR="006D75B1" w:rsidRPr="006B42E2" w:rsidRDefault="006D75B1"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31</m:t>
                </m:r>
              </m:oMath>
            </m:oMathPara>
          </w:p>
          <w:p w14:paraId="31170A25" w14:textId="77777777" w:rsidR="007D5C9C" w:rsidRPr="006B42E2" w:rsidRDefault="00DD69C8"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24.4%</w:t>
            </w:r>
          </w:p>
        </w:tc>
        <w:tc>
          <w:tcPr>
            <w:tcW w:w="0" w:type="auto"/>
            <w:vAlign w:val="center"/>
          </w:tcPr>
          <w:p w14:paraId="5BECFF1D"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3</w:t>
            </w:r>
          </w:p>
          <w:p w14:paraId="2E03D4ED" w14:textId="77777777" w:rsidR="00EB10BB" w:rsidRPr="006B42E2" w:rsidRDefault="00EB10BB"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9.7%</m:t>
                </m:r>
              </m:oMath>
            </m:oMathPara>
          </w:p>
        </w:tc>
        <w:tc>
          <w:tcPr>
            <w:tcW w:w="0" w:type="auto"/>
            <w:vAlign w:val="center"/>
          </w:tcPr>
          <w:p w14:paraId="640C5652"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26</w:t>
            </w:r>
          </w:p>
          <w:p w14:paraId="485879E8" w14:textId="77777777" w:rsidR="003D22F8" w:rsidRPr="006B42E2" w:rsidRDefault="003D22F8"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83.9%</m:t>
                </m:r>
              </m:oMath>
            </m:oMathPara>
          </w:p>
        </w:tc>
        <w:tc>
          <w:tcPr>
            <w:tcW w:w="0" w:type="auto"/>
            <w:vAlign w:val="center"/>
          </w:tcPr>
          <w:p w14:paraId="05498543"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2</w:t>
            </w:r>
          </w:p>
          <w:p w14:paraId="708A15DB" w14:textId="77777777" w:rsidR="001C0EB4" w:rsidRPr="006B42E2" w:rsidRDefault="001C0EB4"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6.5%</m:t>
                </m:r>
              </m:oMath>
            </m:oMathPara>
          </w:p>
        </w:tc>
      </w:tr>
      <w:tr w:rsidR="00C33EE2" w:rsidRPr="006B42E2" w14:paraId="26A5AC2E" w14:textId="77777777" w:rsidTr="00A82FF3">
        <w:tc>
          <w:tcPr>
            <w:tcW w:w="0" w:type="auto"/>
            <w:vAlign w:val="center"/>
          </w:tcPr>
          <w:p w14:paraId="3FF45DB2"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Master's Degree</w:t>
            </w:r>
          </w:p>
        </w:tc>
        <w:tc>
          <w:tcPr>
            <w:tcW w:w="0" w:type="auto"/>
            <w:vAlign w:val="center"/>
          </w:tcPr>
          <w:p w14:paraId="1CBB40D2" w14:textId="77777777" w:rsidR="006D75B1" w:rsidRPr="006B42E2" w:rsidRDefault="006D75B1"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10</m:t>
                </m:r>
              </m:oMath>
            </m:oMathPara>
          </w:p>
          <w:p w14:paraId="56B272E2" w14:textId="77777777" w:rsidR="007D5C9C" w:rsidRPr="006B42E2" w:rsidRDefault="00DD69C8"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7.9%</w:t>
            </w:r>
          </w:p>
        </w:tc>
        <w:tc>
          <w:tcPr>
            <w:tcW w:w="0" w:type="auto"/>
            <w:vAlign w:val="center"/>
          </w:tcPr>
          <w:p w14:paraId="16EE2398"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4</w:t>
            </w:r>
          </w:p>
          <w:p w14:paraId="48D82961" w14:textId="77777777" w:rsidR="00EB10BB" w:rsidRPr="006B42E2" w:rsidRDefault="00EB10BB"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40.0%</m:t>
                </m:r>
              </m:oMath>
            </m:oMathPara>
          </w:p>
        </w:tc>
        <w:tc>
          <w:tcPr>
            <w:tcW w:w="0" w:type="auto"/>
            <w:vAlign w:val="center"/>
          </w:tcPr>
          <w:p w14:paraId="27B839B1"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5</w:t>
            </w:r>
          </w:p>
          <w:p w14:paraId="618A11C4" w14:textId="77777777" w:rsidR="003D22F8" w:rsidRPr="006B42E2" w:rsidRDefault="003D22F8"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50.0%</m:t>
                </m:r>
              </m:oMath>
            </m:oMathPara>
          </w:p>
        </w:tc>
        <w:tc>
          <w:tcPr>
            <w:tcW w:w="0" w:type="auto"/>
            <w:vAlign w:val="center"/>
          </w:tcPr>
          <w:p w14:paraId="08D87D93"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w:t>
            </w:r>
          </w:p>
          <w:p w14:paraId="74561D0F" w14:textId="77777777" w:rsidR="001C0EB4" w:rsidRPr="006B42E2" w:rsidRDefault="001C0EB4"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10.0%</m:t>
                </m:r>
              </m:oMath>
            </m:oMathPara>
          </w:p>
        </w:tc>
      </w:tr>
      <w:tr w:rsidR="00C33EE2" w:rsidRPr="006B42E2" w14:paraId="0BE4CA7A" w14:textId="77777777" w:rsidTr="00A82FF3">
        <w:tc>
          <w:tcPr>
            <w:tcW w:w="0" w:type="auto"/>
            <w:vAlign w:val="center"/>
          </w:tcPr>
          <w:p w14:paraId="3CCB318F"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Doctoral Degree (PhD)</w:t>
            </w:r>
          </w:p>
        </w:tc>
        <w:tc>
          <w:tcPr>
            <w:tcW w:w="0" w:type="auto"/>
            <w:vAlign w:val="center"/>
          </w:tcPr>
          <w:p w14:paraId="5A39146A" w14:textId="77777777" w:rsidR="006D75B1" w:rsidRPr="006B42E2" w:rsidRDefault="006D75B1"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0</m:t>
                </m:r>
              </m:oMath>
            </m:oMathPara>
          </w:p>
          <w:p w14:paraId="5AD0FBB3" w14:textId="77777777" w:rsidR="007D5C9C" w:rsidRPr="006B42E2" w:rsidRDefault="00DD69C8"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0.0%</w:t>
            </w:r>
          </w:p>
        </w:tc>
        <w:tc>
          <w:tcPr>
            <w:tcW w:w="0" w:type="auto"/>
            <w:vAlign w:val="center"/>
          </w:tcPr>
          <w:p w14:paraId="1E54F006"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p w14:paraId="3B88E288" w14:textId="77777777" w:rsidR="00EB10BB" w:rsidRPr="006B42E2" w:rsidRDefault="00EB10BB"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0.0%</m:t>
                </m:r>
              </m:oMath>
            </m:oMathPara>
          </w:p>
        </w:tc>
        <w:tc>
          <w:tcPr>
            <w:tcW w:w="0" w:type="auto"/>
            <w:vAlign w:val="center"/>
          </w:tcPr>
          <w:p w14:paraId="0D6758C5"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p w14:paraId="50C53D7B" w14:textId="77777777" w:rsidR="003D22F8" w:rsidRPr="006B42E2" w:rsidRDefault="003D22F8"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0.0%</m:t>
                </m:r>
              </m:oMath>
            </m:oMathPara>
          </w:p>
        </w:tc>
        <w:tc>
          <w:tcPr>
            <w:tcW w:w="0" w:type="auto"/>
            <w:vAlign w:val="center"/>
          </w:tcPr>
          <w:p w14:paraId="39D46F33"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0</w:t>
            </w:r>
          </w:p>
          <w:p w14:paraId="25BAD75D" w14:textId="77777777" w:rsidR="001C0EB4" w:rsidRPr="006B42E2" w:rsidRDefault="001C0EB4"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0.0%</m:t>
                </m:r>
              </m:oMath>
            </m:oMathPara>
          </w:p>
        </w:tc>
      </w:tr>
      <w:tr w:rsidR="00C33EE2" w:rsidRPr="006B42E2" w14:paraId="30889952" w14:textId="77777777" w:rsidTr="00A82FF3">
        <w:tc>
          <w:tcPr>
            <w:tcW w:w="0" w:type="auto"/>
            <w:vAlign w:val="center"/>
          </w:tcPr>
          <w:p w14:paraId="63386CEE"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Total</w:t>
            </w:r>
          </w:p>
        </w:tc>
        <w:tc>
          <w:tcPr>
            <w:tcW w:w="0" w:type="auto"/>
            <w:vAlign w:val="center"/>
          </w:tcPr>
          <w:p w14:paraId="06B7D2A9" w14:textId="77777777" w:rsidR="006D75B1" w:rsidRPr="006B42E2" w:rsidRDefault="006D75B1" w:rsidP="00C40314">
            <w:pPr>
              <w:jc w:val="both"/>
              <w:rPr>
                <w:rFonts w:asciiTheme="majorBidi" w:eastAsiaTheme="minorEastAsia" w:hAnsiTheme="majorBidi" w:cstheme="majorBidi"/>
                <w:sz w:val="16"/>
                <w:szCs w:val="16"/>
              </w:rPr>
            </w:pPr>
            <m:oMathPara>
              <m:oMath>
                <m:r>
                  <m:rPr>
                    <m:sty m:val="p"/>
                  </m:rPr>
                  <w:rPr>
                    <w:rFonts w:ascii="Cambria Math" w:eastAsiaTheme="minorEastAsia" w:hAnsi="Cambria Math" w:cstheme="majorBidi"/>
                    <w:sz w:val="16"/>
                    <w:szCs w:val="16"/>
                  </w:rPr>
                  <m:t>127</m:t>
                </m:r>
              </m:oMath>
            </m:oMathPara>
          </w:p>
          <w:p w14:paraId="55195BF5" w14:textId="77777777" w:rsidR="007D5C9C" w:rsidRPr="006B42E2" w:rsidRDefault="00DD69C8"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100.0%</w:t>
            </w:r>
          </w:p>
        </w:tc>
        <w:tc>
          <w:tcPr>
            <w:tcW w:w="0" w:type="auto"/>
            <w:vAlign w:val="center"/>
          </w:tcPr>
          <w:p w14:paraId="48E9B98B"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17</w:t>
            </w:r>
          </w:p>
          <w:p w14:paraId="497FE6C8" w14:textId="77777777" w:rsidR="00EB10BB" w:rsidRPr="006B42E2" w:rsidRDefault="00EB10BB"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13.4%</m:t>
                </m:r>
              </m:oMath>
            </m:oMathPara>
          </w:p>
        </w:tc>
        <w:tc>
          <w:tcPr>
            <w:tcW w:w="0" w:type="auto"/>
            <w:vAlign w:val="center"/>
          </w:tcPr>
          <w:p w14:paraId="4AC565F7"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104</w:t>
            </w:r>
          </w:p>
          <w:p w14:paraId="11E5905F" w14:textId="77777777" w:rsidR="003D22F8" w:rsidRPr="006B42E2" w:rsidRDefault="003D22F8"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81.9%</m:t>
                </m:r>
              </m:oMath>
            </m:oMathPara>
          </w:p>
        </w:tc>
        <w:tc>
          <w:tcPr>
            <w:tcW w:w="0" w:type="auto"/>
            <w:vAlign w:val="center"/>
          </w:tcPr>
          <w:p w14:paraId="2EE0459C" w14:textId="77777777" w:rsidR="007D5C9C" w:rsidRPr="006B42E2" w:rsidRDefault="007D5C9C" w:rsidP="00C40314">
            <w:pPr>
              <w:jc w:val="both"/>
              <w:rPr>
                <w:rFonts w:asciiTheme="majorBidi" w:eastAsiaTheme="minorEastAsia" w:hAnsiTheme="majorBidi" w:cstheme="majorBidi"/>
                <w:sz w:val="16"/>
                <w:szCs w:val="16"/>
              </w:rPr>
            </w:pPr>
            <w:r w:rsidRPr="006B42E2">
              <w:rPr>
                <w:rFonts w:asciiTheme="majorBidi" w:eastAsiaTheme="minorEastAsia" w:hAnsiTheme="majorBidi" w:cstheme="majorBidi"/>
                <w:sz w:val="16"/>
                <w:szCs w:val="16"/>
              </w:rPr>
              <w:t>6</w:t>
            </w:r>
          </w:p>
          <w:p w14:paraId="6CDB34E1" w14:textId="77777777" w:rsidR="001C0EB4" w:rsidRPr="006B42E2" w:rsidRDefault="001C0EB4" w:rsidP="00C40314">
            <w:pPr>
              <w:jc w:val="both"/>
              <w:rPr>
                <w:rFonts w:asciiTheme="majorBidi" w:eastAsiaTheme="minorEastAsia" w:hAnsiTheme="majorBidi" w:cstheme="majorBidi"/>
                <w:sz w:val="16"/>
                <w:szCs w:val="16"/>
                <w:rtl/>
              </w:rPr>
            </w:pPr>
            <m:oMathPara>
              <m:oMath>
                <m:r>
                  <m:rPr>
                    <m:sty m:val="p"/>
                  </m:rPr>
                  <w:rPr>
                    <w:rFonts w:ascii="Cambria Math" w:eastAsiaTheme="minorEastAsia" w:hAnsi="Cambria Math" w:cstheme="majorBidi"/>
                    <w:sz w:val="16"/>
                    <w:szCs w:val="16"/>
                  </w:rPr>
                  <m:t>4.7%</m:t>
                </m:r>
              </m:oMath>
            </m:oMathPara>
          </w:p>
        </w:tc>
      </w:tr>
    </w:tbl>
    <w:p w14:paraId="036EA2C1" w14:textId="77777777" w:rsidR="00A82FF3" w:rsidRPr="006B42E2" w:rsidRDefault="00A82FF3" w:rsidP="00C40314">
      <w:pPr>
        <w:spacing w:after="0" w:line="240" w:lineRule="auto"/>
        <w:jc w:val="both"/>
        <w:rPr>
          <w:rFonts w:asciiTheme="majorBidi" w:eastAsiaTheme="minorEastAsia" w:hAnsiTheme="majorBidi" w:cstheme="majorBidi"/>
          <w:sz w:val="10"/>
          <w:szCs w:val="10"/>
          <w:rtl/>
        </w:rPr>
      </w:pPr>
    </w:p>
    <w:p w14:paraId="46666FEC" w14:textId="77777777" w:rsidR="00B01430" w:rsidRPr="00C40314" w:rsidRDefault="00B01430" w:rsidP="00C40314">
      <w:pPr>
        <w:spacing w:after="0" w:line="240" w:lineRule="auto"/>
        <w:jc w:val="both"/>
        <w:rPr>
          <w:rFonts w:asciiTheme="majorBidi" w:eastAsiaTheme="minorEastAsia" w:hAnsiTheme="majorBidi" w:cstheme="majorBidi"/>
          <w:sz w:val="2"/>
          <w:szCs w:val="2"/>
          <w:rtl/>
        </w:rPr>
      </w:pPr>
    </w:p>
    <w:p w14:paraId="6E48E41A" w14:textId="77777777" w:rsidR="00D73ACB" w:rsidRDefault="00FA48E7" w:rsidP="006B42E2">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Percentages in each educational level row were calculated using </w:t>
      </w:r>
    </w:p>
    <w:p w14:paraId="62E09835" w14:textId="7D639CCC" w:rsidR="008C42F4" w:rsidRDefault="00FA48E7" w:rsidP="006B42E2">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the number of participants within each educational category as the denominator (Diploma = 86, Bachelor's Degree = 31, Master's Degree = 10, PhD = 0). Percentages in the Total row were calculated based on the overall sample size (n = 127).</w:t>
      </w:r>
    </w:p>
    <w:p w14:paraId="5D3C2389" w14:textId="77777777" w:rsidR="00D23A30" w:rsidRPr="00D23A30" w:rsidRDefault="00D23A30" w:rsidP="00D23A30">
      <w:pPr>
        <w:spacing w:after="0" w:line="240" w:lineRule="auto"/>
        <w:jc w:val="both"/>
        <w:rPr>
          <w:rFonts w:asciiTheme="majorBidi" w:eastAsiaTheme="minorEastAsia" w:hAnsiTheme="majorBidi" w:cstheme="majorBidi"/>
          <w:sz w:val="6"/>
          <w:szCs w:val="6"/>
          <w:rtl/>
        </w:rPr>
      </w:pPr>
    </w:p>
    <w:p w14:paraId="672C2964" w14:textId="77777777" w:rsidR="002E4923" w:rsidRPr="00F00762" w:rsidRDefault="002E4923" w:rsidP="00C40314">
      <w:pPr>
        <w:spacing w:after="0" w:line="240" w:lineRule="auto"/>
        <w:jc w:val="both"/>
        <w:rPr>
          <w:rFonts w:asciiTheme="majorBidi" w:eastAsiaTheme="minorEastAsia" w:hAnsiTheme="majorBidi" w:cstheme="majorBidi"/>
          <w:b/>
          <w:bCs/>
          <w:sz w:val="18"/>
          <w:szCs w:val="18"/>
        </w:rPr>
      </w:pPr>
      <w:r w:rsidRPr="00F00762">
        <w:rPr>
          <w:rFonts w:asciiTheme="majorBidi" w:eastAsiaTheme="minorEastAsia" w:hAnsiTheme="majorBidi" w:cstheme="majorBidi"/>
          <w:b/>
          <w:bCs/>
          <w:sz w:val="18"/>
          <w:szCs w:val="18"/>
        </w:rPr>
        <w:t xml:space="preserve">Table </w:t>
      </w:r>
      <w:r w:rsidR="00310C58" w:rsidRPr="00F00762">
        <w:rPr>
          <w:rFonts w:asciiTheme="majorBidi" w:eastAsiaTheme="minorEastAsia" w:hAnsiTheme="majorBidi" w:cstheme="majorBidi"/>
          <w:b/>
          <w:bCs/>
          <w:sz w:val="18"/>
          <w:szCs w:val="18"/>
        </w:rPr>
        <w:t>4</w:t>
      </w:r>
      <w:r w:rsidRPr="00F00762">
        <w:rPr>
          <w:rFonts w:asciiTheme="majorBidi" w:eastAsiaTheme="minorEastAsia" w:hAnsiTheme="majorBidi" w:cstheme="majorBidi"/>
          <w:b/>
          <w:bCs/>
          <w:sz w:val="18"/>
          <w:szCs w:val="18"/>
        </w:rPr>
        <w:t xml:space="preserve">: </w:t>
      </w:r>
      <w:r w:rsidR="00C52DC4" w:rsidRPr="00F00762">
        <w:rPr>
          <w:rFonts w:asciiTheme="majorBidi" w:eastAsiaTheme="minorEastAsia" w:hAnsiTheme="majorBidi" w:cstheme="majorBidi"/>
          <w:b/>
          <w:bCs/>
          <w:sz w:val="18"/>
          <w:szCs w:val="18"/>
        </w:rPr>
        <w:t xml:space="preserve">Distribution of </w:t>
      </w:r>
      <w:r w:rsidR="000D1DC1" w:rsidRPr="00F00762">
        <w:rPr>
          <w:rFonts w:asciiTheme="majorBidi" w:eastAsiaTheme="minorEastAsia" w:hAnsiTheme="majorBidi" w:cstheme="majorBidi"/>
          <w:b/>
          <w:bCs/>
          <w:sz w:val="18"/>
          <w:szCs w:val="18"/>
        </w:rPr>
        <w:t>knowledge</w:t>
      </w:r>
      <w:r w:rsidR="00C52DC4" w:rsidRPr="00F00762">
        <w:rPr>
          <w:rFonts w:asciiTheme="majorBidi" w:eastAsiaTheme="minorEastAsia" w:hAnsiTheme="majorBidi" w:cstheme="majorBidi"/>
          <w:b/>
          <w:bCs/>
          <w:sz w:val="18"/>
          <w:szCs w:val="18"/>
        </w:rPr>
        <w:t xml:space="preserve"> </w:t>
      </w:r>
      <w:r w:rsidR="0096769E" w:rsidRPr="00F00762">
        <w:rPr>
          <w:rFonts w:asciiTheme="majorBidi" w:eastAsiaTheme="minorEastAsia" w:hAnsiTheme="majorBidi" w:cstheme="majorBidi"/>
          <w:b/>
          <w:bCs/>
          <w:sz w:val="18"/>
          <w:szCs w:val="18"/>
        </w:rPr>
        <w:t>l</w:t>
      </w:r>
      <w:r w:rsidR="00C52DC4" w:rsidRPr="00F00762">
        <w:rPr>
          <w:rFonts w:asciiTheme="majorBidi" w:eastAsiaTheme="minorEastAsia" w:hAnsiTheme="majorBidi" w:cstheme="majorBidi"/>
          <w:b/>
          <w:bCs/>
          <w:sz w:val="18"/>
          <w:szCs w:val="18"/>
        </w:rPr>
        <w:t xml:space="preserve">evels </w:t>
      </w:r>
      <w:r w:rsidR="0096769E" w:rsidRPr="00F00762">
        <w:rPr>
          <w:rFonts w:asciiTheme="majorBidi" w:eastAsiaTheme="minorEastAsia" w:hAnsiTheme="majorBidi" w:cstheme="majorBidi"/>
          <w:b/>
          <w:bCs/>
          <w:sz w:val="18"/>
          <w:szCs w:val="18"/>
        </w:rPr>
        <w:t>a</w:t>
      </w:r>
      <w:r w:rsidR="00C52DC4" w:rsidRPr="00F00762">
        <w:rPr>
          <w:rFonts w:asciiTheme="majorBidi" w:eastAsiaTheme="minorEastAsia" w:hAnsiTheme="majorBidi" w:cstheme="majorBidi"/>
          <w:b/>
          <w:bCs/>
          <w:sz w:val="18"/>
          <w:szCs w:val="18"/>
        </w:rPr>
        <w:t xml:space="preserve">ccording to the </w:t>
      </w:r>
      <w:r w:rsidR="0096769E" w:rsidRPr="00F00762">
        <w:rPr>
          <w:rFonts w:asciiTheme="majorBidi" w:eastAsiaTheme="minorEastAsia" w:hAnsiTheme="majorBidi" w:cstheme="majorBidi"/>
          <w:b/>
          <w:bCs/>
          <w:sz w:val="18"/>
          <w:szCs w:val="18"/>
        </w:rPr>
        <w:t>o</w:t>
      </w:r>
      <w:r w:rsidR="00C52DC4" w:rsidRPr="00F00762">
        <w:rPr>
          <w:rFonts w:asciiTheme="majorBidi" w:eastAsiaTheme="minorEastAsia" w:hAnsiTheme="majorBidi" w:cstheme="majorBidi"/>
          <w:b/>
          <w:bCs/>
          <w:sz w:val="18"/>
          <w:szCs w:val="18"/>
        </w:rPr>
        <w:t xml:space="preserve">ccupational </w:t>
      </w:r>
      <w:r w:rsidR="0096769E" w:rsidRPr="00F00762">
        <w:rPr>
          <w:rFonts w:asciiTheme="majorBidi" w:eastAsiaTheme="minorEastAsia" w:hAnsiTheme="majorBidi" w:cstheme="majorBidi"/>
          <w:b/>
          <w:bCs/>
          <w:sz w:val="18"/>
          <w:szCs w:val="18"/>
        </w:rPr>
        <w:t>c</w:t>
      </w:r>
      <w:r w:rsidR="00C52DC4" w:rsidRPr="00F00762">
        <w:rPr>
          <w:rFonts w:asciiTheme="majorBidi" w:eastAsiaTheme="minorEastAsia" w:hAnsiTheme="majorBidi" w:cstheme="majorBidi"/>
          <w:b/>
          <w:bCs/>
          <w:sz w:val="18"/>
          <w:szCs w:val="18"/>
        </w:rPr>
        <w:t xml:space="preserve">ategory of </w:t>
      </w:r>
      <w:r w:rsidR="0096769E" w:rsidRPr="00F00762">
        <w:rPr>
          <w:rFonts w:asciiTheme="majorBidi" w:eastAsiaTheme="minorEastAsia" w:hAnsiTheme="majorBidi" w:cstheme="majorBidi"/>
          <w:b/>
          <w:bCs/>
          <w:sz w:val="18"/>
          <w:szCs w:val="18"/>
        </w:rPr>
        <w:t>r</w:t>
      </w:r>
      <w:r w:rsidR="00C52DC4" w:rsidRPr="00F00762">
        <w:rPr>
          <w:rFonts w:asciiTheme="majorBidi" w:eastAsiaTheme="minorEastAsia" w:hAnsiTheme="majorBidi" w:cstheme="majorBidi"/>
          <w:b/>
          <w:bCs/>
          <w:sz w:val="18"/>
          <w:szCs w:val="18"/>
        </w:rPr>
        <w:t xml:space="preserve">adiology </w:t>
      </w:r>
      <w:r w:rsidR="0096769E" w:rsidRPr="00F00762">
        <w:rPr>
          <w:rFonts w:asciiTheme="majorBidi" w:eastAsiaTheme="minorEastAsia" w:hAnsiTheme="majorBidi" w:cstheme="majorBidi"/>
          <w:b/>
          <w:bCs/>
          <w:sz w:val="18"/>
          <w:szCs w:val="18"/>
        </w:rPr>
        <w:t>d</w:t>
      </w:r>
      <w:r w:rsidR="00C52DC4" w:rsidRPr="00F00762">
        <w:rPr>
          <w:rFonts w:asciiTheme="majorBidi" w:eastAsiaTheme="minorEastAsia" w:hAnsiTheme="majorBidi" w:cstheme="majorBidi"/>
          <w:b/>
          <w:bCs/>
          <w:sz w:val="18"/>
          <w:szCs w:val="18"/>
        </w:rPr>
        <w:t xml:space="preserve">epartment </w:t>
      </w:r>
      <w:r w:rsidR="0096769E" w:rsidRPr="00F00762">
        <w:rPr>
          <w:rFonts w:asciiTheme="majorBidi" w:eastAsiaTheme="minorEastAsia" w:hAnsiTheme="majorBidi" w:cstheme="majorBidi"/>
          <w:b/>
          <w:bCs/>
          <w:sz w:val="18"/>
          <w:szCs w:val="18"/>
        </w:rPr>
        <w:t>s</w:t>
      </w:r>
      <w:r w:rsidR="00C52DC4" w:rsidRPr="00F00762">
        <w:rPr>
          <w:rFonts w:asciiTheme="majorBidi" w:eastAsiaTheme="minorEastAsia" w:hAnsiTheme="majorBidi" w:cstheme="majorBidi"/>
          <w:b/>
          <w:bCs/>
          <w:sz w:val="18"/>
          <w:szCs w:val="18"/>
        </w:rPr>
        <w:t xml:space="preserve">taff in </w:t>
      </w:r>
      <w:r w:rsidR="0096769E" w:rsidRPr="00F00762">
        <w:rPr>
          <w:rFonts w:asciiTheme="majorBidi" w:eastAsiaTheme="minorEastAsia" w:hAnsiTheme="majorBidi" w:cstheme="majorBidi"/>
          <w:b/>
          <w:bCs/>
          <w:sz w:val="18"/>
          <w:szCs w:val="18"/>
        </w:rPr>
        <w:t>h</w:t>
      </w:r>
      <w:r w:rsidR="00C52DC4" w:rsidRPr="00F00762">
        <w:rPr>
          <w:rFonts w:asciiTheme="majorBidi" w:eastAsiaTheme="minorEastAsia" w:hAnsiTheme="majorBidi" w:cstheme="majorBidi"/>
          <w:b/>
          <w:bCs/>
          <w:sz w:val="18"/>
          <w:szCs w:val="18"/>
        </w:rPr>
        <w:t>ospitals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4"/>
        <w:gridCol w:w="713"/>
        <w:gridCol w:w="923"/>
        <w:gridCol w:w="923"/>
        <w:gridCol w:w="923"/>
      </w:tblGrid>
      <w:tr w:rsidR="00AF7203" w:rsidRPr="00F00762" w14:paraId="67779CB6" w14:textId="77777777" w:rsidTr="001D4D1E">
        <w:tc>
          <w:tcPr>
            <w:tcW w:w="2121" w:type="dxa"/>
            <w:vMerge w:val="restart"/>
            <w:shd w:val="clear" w:color="auto" w:fill="DEEAF6" w:themeFill="accent1" w:themeFillTint="33"/>
            <w:vAlign w:val="center"/>
          </w:tcPr>
          <w:p w14:paraId="243CCD60"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Occupational Category</w:t>
            </w:r>
          </w:p>
        </w:tc>
        <w:tc>
          <w:tcPr>
            <w:tcW w:w="1416" w:type="dxa"/>
            <w:vMerge w:val="restart"/>
            <w:shd w:val="clear" w:color="auto" w:fill="DEEAF6" w:themeFill="accent1" w:themeFillTint="33"/>
            <w:vAlign w:val="center"/>
          </w:tcPr>
          <w:p w14:paraId="4B9FB2DE"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Total</w:t>
            </w:r>
            <w:r w:rsidRPr="00F00762">
              <w:rPr>
                <w:rFonts w:asciiTheme="majorBidi" w:eastAsiaTheme="minorEastAsia" w:hAnsiTheme="majorBidi" w:cstheme="majorBidi"/>
                <w:sz w:val="18"/>
                <w:szCs w:val="18"/>
                <w:rtl/>
              </w:rPr>
              <w:t xml:space="preserve"> </w:t>
            </w:r>
            <w:r w:rsidRPr="00F00762">
              <w:rPr>
                <w:rFonts w:asciiTheme="majorBidi" w:eastAsiaTheme="minorEastAsia" w:hAnsiTheme="majorBidi" w:cstheme="majorBidi"/>
                <w:sz w:val="18"/>
                <w:szCs w:val="18"/>
              </w:rPr>
              <w:t xml:space="preserve"> </w:t>
            </w:r>
            <m:oMath>
              <m:r>
                <w:rPr>
                  <w:rFonts w:ascii="Cambria Math" w:eastAsiaTheme="minorEastAsia" w:hAnsi="Cambria Math" w:cstheme="majorBidi"/>
                  <w:sz w:val="18"/>
                  <w:szCs w:val="18"/>
                </w:rPr>
                <m:t>n</m:t>
              </m:r>
              <m:r>
                <m:rPr>
                  <m:sty m:val="p"/>
                </m:rPr>
                <w:rPr>
                  <w:rFonts w:ascii="Cambria Math" w:eastAsiaTheme="minorEastAsia" w:hAnsi="Cambria Math" w:cstheme="majorBidi"/>
                  <w:sz w:val="18"/>
                  <w:szCs w:val="18"/>
                </w:rPr>
                <m:t xml:space="preserve"> (%)</m:t>
              </m:r>
            </m:oMath>
            <w:r w:rsidRPr="00F00762">
              <w:rPr>
                <w:rFonts w:asciiTheme="majorBidi" w:eastAsiaTheme="minorEastAsia" w:hAnsiTheme="majorBidi" w:cstheme="majorBidi"/>
                <w:sz w:val="18"/>
                <w:szCs w:val="18"/>
              </w:rPr>
              <w:t xml:space="preserve"> </w:t>
            </w:r>
          </w:p>
        </w:tc>
        <w:tc>
          <w:tcPr>
            <w:tcW w:w="5523" w:type="dxa"/>
            <w:gridSpan w:val="3"/>
            <w:shd w:val="clear" w:color="auto" w:fill="DEEAF6" w:themeFill="accent1" w:themeFillTint="33"/>
            <w:vAlign w:val="center"/>
          </w:tcPr>
          <w:p w14:paraId="489DC411"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Knowledge Level</w:t>
            </w:r>
          </w:p>
        </w:tc>
      </w:tr>
      <w:tr w:rsidR="00AF7203" w:rsidRPr="00F00762" w14:paraId="79EFA865" w14:textId="77777777" w:rsidTr="001D4D1E">
        <w:tc>
          <w:tcPr>
            <w:tcW w:w="2121" w:type="dxa"/>
            <w:vMerge/>
            <w:vAlign w:val="center"/>
          </w:tcPr>
          <w:p w14:paraId="72C3D877" w14:textId="77777777" w:rsidR="00AF7203" w:rsidRPr="00F00762" w:rsidRDefault="00AF7203" w:rsidP="00C40314">
            <w:pPr>
              <w:jc w:val="both"/>
              <w:rPr>
                <w:rFonts w:asciiTheme="majorBidi" w:eastAsiaTheme="minorEastAsia" w:hAnsiTheme="majorBidi" w:cstheme="majorBidi"/>
                <w:sz w:val="18"/>
                <w:szCs w:val="18"/>
              </w:rPr>
            </w:pPr>
          </w:p>
        </w:tc>
        <w:tc>
          <w:tcPr>
            <w:tcW w:w="1416" w:type="dxa"/>
            <w:vMerge/>
          </w:tcPr>
          <w:p w14:paraId="5E545214" w14:textId="77777777" w:rsidR="00AF7203" w:rsidRPr="00F00762" w:rsidRDefault="00AF7203" w:rsidP="00C40314">
            <w:pPr>
              <w:jc w:val="both"/>
              <w:rPr>
                <w:rFonts w:asciiTheme="majorBidi" w:eastAsiaTheme="minorEastAsia" w:hAnsiTheme="majorBidi" w:cstheme="majorBidi"/>
                <w:sz w:val="18"/>
                <w:szCs w:val="18"/>
              </w:rPr>
            </w:pPr>
          </w:p>
        </w:tc>
        <w:tc>
          <w:tcPr>
            <w:tcW w:w="1558" w:type="dxa"/>
            <w:vAlign w:val="center"/>
          </w:tcPr>
          <w:p w14:paraId="63DDA50D"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Low knowledge</w:t>
            </w:r>
          </w:p>
        </w:tc>
        <w:tc>
          <w:tcPr>
            <w:tcW w:w="1983" w:type="dxa"/>
            <w:vAlign w:val="center"/>
          </w:tcPr>
          <w:p w14:paraId="4911D11E"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Moderate knowledge</w:t>
            </w:r>
          </w:p>
        </w:tc>
        <w:tc>
          <w:tcPr>
            <w:tcW w:w="1982" w:type="dxa"/>
            <w:vAlign w:val="center"/>
          </w:tcPr>
          <w:p w14:paraId="4B904D3B"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excellent knowledge</w:t>
            </w:r>
          </w:p>
        </w:tc>
      </w:tr>
      <w:tr w:rsidR="00AF7203" w:rsidRPr="00F00762" w14:paraId="1189751E" w14:textId="77777777" w:rsidTr="001D4D1E">
        <w:tc>
          <w:tcPr>
            <w:tcW w:w="2121" w:type="dxa"/>
          </w:tcPr>
          <w:p w14:paraId="7A1C3455"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Physician</w:t>
            </w:r>
          </w:p>
        </w:tc>
        <w:tc>
          <w:tcPr>
            <w:tcW w:w="1416" w:type="dxa"/>
          </w:tcPr>
          <w:p w14:paraId="271094A5" w14:textId="77777777" w:rsidR="00AF7203" w:rsidRPr="00F00762" w:rsidRDefault="00AF7203" w:rsidP="00C40314">
            <w:pPr>
              <w:jc w:val="both"/>
              <w:rPr>
                <w:rFonts w:asciiTheme="majorBidi" w:eastAsiaTheme="minorEastAsia" w:hAnsiTheme="majorBidi" w:cstheme="majorBidi"/>
                <w:sz w:val="18"/>
                <w:szCs w:val="18"/>
              </w:rPr>
            </w:pPr>
            <m:oMathPara>
              <m:oMath>
                <m:r>
                  <m:rPr>
                    <m:sty m:val="p"/>
                  </m:rPr>
                  <w:rPr>
                    <w:rFonts w:ascii="Cambria Math" w:eastAsiaTheme="minorEastAsia" w:hAnsi="Cambria Math" w:cstheme="majorBidi"/>
                    <w:sz w:val="18"/>
                    <w:szCs w:val="18"/>
                  </w:rPr>
                  <m:t>25</m:t>
                </m:r>
              </m:oMath>
            </m:oMathPara>
          </w:p>
          <w:p w14:paraId="422349D8"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19.7%</w:t>
            </w:r>
          </w:p>
        </w:tc>
        <w:tc>
          <w:tcPr>
            <w:tcW w:w="1558" w:type="dxa"/>
            <w:vAlign w:val="center"/>
          </w:tcPr>
          <w:p w14:paraId="5ED4BD62"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3</w:t>
            </w:r>
          </w:p>
          <w:p w14:paraId="2272313E" w14:textId="77777777" w:rsidR="00AF7203" w:rsidRPr="00F00762" w:rsidRDefault="00AF7203" w:rsidP="00C40314">
            <w:pPr>
              <w:jc w:val="both"/>
              <w:rPr>
                <w:rFonts w:asciiTheme="majorBidi" w:eastAsiaTheme="minorEastAsia" w:hAnsiTheme="majorBidi" w:cstheme="majorBidi"/>
                <w:sz w:val="18"/>
                <w:szCs w:val="18"/>
              </w:rPr>
            </w:pPr>
            <m:oMathPara>
              <m:oMath>
                <m:r>
                  <m:rPr>
                    <m:sty m:val="p"/>
                  </m:rPr>
                  <w:rPr>
                    <w:rFonts w:ascii="Cambria Math" w:eastAsiaTheme="minorEastAsia" w:hAnsi="Cambria Math" w:cstheme="majorBidi"/>
                    <w:sz w:val="18"/>
                    <w:szCs w:val="18"/>
                  </w:rPr>
                  <m:t>12.0%</m:t>
                </m:r>
              </m:oMath>
            </m:oMathPara>
          </w:p>
        </w:tc>
        <w:tc>
          <w:tcPr>
            <w:tcW w:w="1983" w:type="dxa"/>
            <w:vAlign w:val="center"/>
          </w:tcPr>
          <w:p w14:paraId="11D7ECCC"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19</w:t>
            </w:r>
          </w:p>
          <w:p w14:paraId="23A3F659"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76.0%</m:t>
                </m:r>
              </m:oMath>
            </m:oMathPara>
          </w:p>
        </w:tc>
        <w:tc>
          <w:tcPr>
            <w:tcW w:w="1982" w:type="dxa"/>
            <w:vAlign w:val="center"/>
          </w:tcPr>
          <w:p w14:paraId="642E7C90"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3</w:t>
            </w:r>
          </w:p>
          <w:p w14:paraId="666D7E0C" w14:textId="77777777" w:rsidR="00AF7203" w:rsidRPr="00F00762" w:rsidRDefault="00AF7203" w:rsidP="00C40314">
            <w:pPr>
              <w:jc w:val="both"/>
              <w:rPr>
                <w:rFonts w:asciiTheme="majorBidi" w:eastAsiaTheme="minorEastAsia" w:hAnsiTheme="majorBidi" w:cstheme="majorBidi"/>
                <w:sz w:val="18"/>
                <w:szCs w:val="18"/>
              </w:rPr>
            </w:pPr>
            <m:oMathPara>
              <m:oMath>
                <m:r>
                  <m:rPr>
                    <m:sty m:val="p"/>
                  </m:rPr>
                  <w:rPr>
                    <w:rFonts w:ascii="Cambria Math" w:eastAsiaTheme="minorEastAsia" w:hAnsi="Cambria Math" w:cstheme="majorBidi"/>
                    <w:sz w:val="18"/>
                    <w:szCs w:val="18"/>
                  </w:rPr>
                  <m:t>12.0%</m:t>
                </m:r>
              </m:oMath>
            </m:oMathPara>
          </w:p>
        </w:tc>
      </w:tr>
      <w:tr w:rsidR="00AF7203" w:rsidRPr="00F00762" w14:paraId="6BDB747C" w14:textId="77777777" w:rsidTr="001D4D1E">
        <w:tc>
          <w:tcPr>
            <w:tcW w:w="2121" w:type="dxa"/>
          </w:tcPr>
          <w:p w14:paraId="615EC2CF"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Radiology Technician</w:t>
            </w:r>
          </w:p>
        </w:tc>
        <w:tc>
          <w:tcPr>
            <w:tcW w:w="1416" w:type="dxa"/>
          </w:tcPr>
          <w:p w14:paraId="0B6460E9" w14:textId="77777777" w:rsidR="00AF7203" w:rsidRPr="00F00762" w:rsidRDefault="00AF7203" w:rsidP="00C40314">
            <w:pPr>
              <w:jc w:val="both"/>
              <w:rPr>
                <w:rFonts w:asciiTheme="majorBidi" w:eastAsiaTheme="minorEastAsia" w:hAnsiTheme="majorBidi" w:cstheme="majorBidi"/>
                <w:sz w:val="18"/>
                <w:szCs w:val="18"/>
              </w:rPr>
            </w:pPr>
            <m:oMathPara>
              <m:oMath>
                <m:r>
                  <m:rPr>
                    <m:sty m:val="p"/>
                  </m:rPr>
                  <w:rPr>
                    <w:rFonts w:ascii="Cambria Math" w:eastAsiaTheme="minorEastAsia" w:hAnsi="Cambria Math" w:cstheme="majorBidi"/>
                    <w:sz w:val="18"/>
                    <w:szCs w:val="18"/>
                  </w:rPr>
                  <m:t>100</m:t>
                </m:r>
              </m:oMath>
            </m:oMathPara>
          </w:p>
          <w:p w14:paraId="24E678BA"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78.7%</w:t>
            </w:r>
          </w:p>
        </w:tc>
        <w:tc>
          <w:tcPr>
            <w:tcW w:w="1558" w:type="dxa"/>
            <w:vAlign w:val="center"/>
          </w:tcPr>
          <w:p w14:paraId="38B2463F"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12</w:t>
            </w:r>
          </w:p>
          <w:p w14:paraId="2A3DAE16"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12.0%</m:t>
                </m:r>
              </m:oMath>
            </m:oMathPara>
          </w:p>
        </w:tc>
        <w:tc>
          <w:tcPr>
            <w:tcW w:w="1983" w:type="dxa"/>
            <w:vAlign w:val="center"/>
          </w:tcPr>
          <w:p w14:paraId="1B4C5B9C"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85</w:t>
            </w:r>
          </w:p>
          <w:p w14:paraId="5B632C70"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85.0%</m:t>
                </m:r>
              </m:oMath>
            </m:oMathPara>
          </w:p>
        </w:tc>
        <w:tc>
          <w:tcPr>
            <w:tcW w:w="1982" w:type="dxa"/>
            <w:vAlign w:val="center"/>
          </w:tcPr>
          <w:p w14:paraId="06ACAA72"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3</w:t>
            </w:r>
          </w:p>
          <w:p w14:paraId="29137E27"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3.0%</m:t>
                </m:r>
              </m:oMath>
            </m:oMathPara>
          </w:p>
        </w:tc>
      </w:tr>
      <w:tr w:rsidR="00AF7203" w:rsidRPr="00F00762" w14:paraId="01B0F82C" w14:textId="77777777" w:rsidTr="001D4D1E">
        <w:tc>
          <w:tcPr>
            <w:tcW w:w="2121" w:type="dxa"/>
          </w:tcPr>
          <w:p w14:paraId="5D109C7A"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Nurse</w:t>
            </w:r>
          </w:p>
        </w:tc>
        <w:tc>
          <w:tcPr>
            <w:tcW w:w="1416" w:type="dxa"/>
          </w:tcPr>
          <w:p w14:paraId="614FCFA8"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2</m:t>
                </m:r>
              </m:oMath>
            </m:oMathPara>
          </w:p>
          <w:p w14:paraId="4DDE49FB"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1.6%</w:t>
            </w:r>
          </w:p>
        </w:tc>
        <w:tc>
          <w:tcPr>
            <w:tcW w:w="1558" w:type="dxa"/>
            <w:vAlign w:val="center"/>
          </w:tcPr>
          <w:p w14:paraId="63C8F5E0"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2</w:t>
            </w:r>
          </w:p>
          <w:p w14:paraId="2F8D8E75"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100.0%</m:t>
                </m:r>
              </m:oMath>
            </m:oMathPara>
          </w:p>
        </w:tc>
        <w:tc>
          <w:tcPr>
            <w:tcW w:w="1983" w:type="dxa"/>
            <w:vAlign w:val="center"/>
          </w:tcPr>
          <w:p w14:paraId="649EF08C"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0</w:t>
            </w:r>
          </w:p>
          <w:p w14:paraId="407F2717"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0%</m:t>
                </m:r>
              </m:oMath>
            </m:oMathPara>
          </w:p>
        </w:tc>
        <w:tc>
          <w:tcPr>
            <w:tcW w:w="1982" w:type="dxa"/>
            <w:vAlign w:val="center"/>
          </w:tcPr>
          <w:p w14:paraId="690B7D56"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0</w:t>
            </w:r>
          </w:p>
          <w:p w14:paraId="78D4403A"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m:t>
                </m:r>
              </m:oMath>
            </m:oMathPara>
          </w:p>
        </w:tc>
      </w:tr>
      <w:tr w:rsidR="00AF7203" w:rsidRPr="00F00762" w14:paraId="5E985F45" w14:textId="77777777" w:rsidTr="001D4D1E">
        <w:tc>
          <w:tcPr>
            <w:tcW w:w="2121" w:type="dxa"/>
          </w:tcPr>
          <w:p w14:paraId="7D2D5046"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Total</w:t>
            </w:r>
          </w:p>
        </w:tc>
        <w:tc>
          <w:tcPr>
            <w:tcW w:w="1416" w:type="dxa"/>
          </w:tcPr>
          <w:p w14:paraId="4E6D98A6" w14:textId="77777777" w:rsidR="00AF7203" w:rsidRPr="00F00762" w:rsidRDefault="00AF7203" w:rsidP="00C40314">
            <w:pPr>
              <w:jc w:val="both"/>
              <w:rPr>
                <w:rFonts w:asciiTheme="majorBidi" w:eastAsiaTheme="minorEastAsia" w:hAnsiTheme="majorBidi" w:cstheme="majorBidi"/>
                <w:sz w:val="18"/>
                <w:szCs w:val="18"/>
              </w:rPr>
            </w:pPr>
            <m:oMathPara>
              <m:oMath>
                <m:r>
                  <m:rPr>
                    <m:sty m:val="p"/>
                  </m:rPr>
                  <w:rPr>
                    <w:rFonts w:ascii="Cambria Math" w:eastAsiaTheme="minorEastAsia" w:hAnsi="Cambria Math" w:cstheme="majorBidi"/>
                    <w:sz w:val="18"/>
                    <w:szCs w:val="18"/>
                  </w:rPr>
                  <m:t>127</m:t>
                </m:r>
              </m:oMath>
            </m:oMathPara>
          </w:p>
          <w:p w14:paraId="5D85F597"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100.0%</w:t>
            </w:r>
          </w:p>
        </w:tc>
        <w:tc>
          <w:tcPr>
            <w:tcW w:w="1558" w:type="dxa"/>
            <w:vAlign w:val="center"/>
          </w:tcPr>
          <w:p w14:paraId="772B8129"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17</w:t>
            </w:r>
          </w:p>
          <w:p w14:paraId="5B0703E5"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13.4%</m:t>
                </m:r>
              </m:oMath>
            </m:oMathPara>
          </w:p>
        </w:tc>
        <w:tc>
          <w:tcPr>
            <w:tcW w:w="1983" w:type="dxa"/>
            <w:vAlign w:val="center"/>
          </w:tcPr>
          <w:p w14:paraId="372D47BA"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104</w:t>
            </w:r>
          </w:p>
          <w:p w14:paraId="5F2574BF"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81.9%</m:t>
                </m:r>
              </m:oMath>
            </m:oMathPara>
          </w:p>
        </w:tc>
        <w:tc>
          <w:tcPr>
            <w:tcW w:w="1982" w:type="dxa"/>
            <w:vAlign w:val="center"/>
          </w:tcPr>
          <w:p w14:paraId="3AFCBCD9" w14:textId="77777777" w:rsidR="00AF7203" w:rsidRPr="00F00762" w:rsidRDefault="00AF7203"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6</w:t>
            </w:r>
          </w:p>
          <w:p w14:paraId="0CE5952C" w14:textId="77777777" w:rsidR="00AF7203" w:rsidRPr="00F00762" w:rsidRDefault="00AF7203" w:rsidP="00C40314">
            <w:pPr>
              <w:jc w:val="both"/>
              <w:rPr>
                <w:rFonts w:asciiTheme="majorBidi" w:eastAsiaTheme="minorEastAsia" w:hAnsiTheme="majorBidi" w:cstheme="majorBidi"/>
                <w:sz w:val="18"/>
                <w:szCs w:val="18"/>
                <w:rtl/>
              </w:rPr>
            </w:pPr>
            <m:oMathPara>
              <m:oMath>
                <m:r>
                  <m:rPr>
                    <m:sty m:val="p"/>
                  </m:rPr>
                  <w:rPr>
                    <w:rFonts w:ascii="Cambria Math" w:eastAsiaTheme="minorEastAsia" w:hAnsi="Cambria Math" w:cstheme="majorBidi"/>
                    <w:sz w:val="18"/>
                    <w:szCs w:val="18"/>
                  </w:rPr>
                  <m:t>4.7%</m:t>
                </m:r>
              </m:oMath>
            </m:oMathPara>
          </w:p>
        </w:tc>
      </w:tr>
    </w:tbl>
    <w:p w14:paraId="168BD34E" w14:textId="77777777" w:rsidR="009C1B5E" w:rsidRPr="00F00762" w:rsidRDefault="009C1B5E" w:rsidP="00C40314">
      <w:pPr>
        <w:spacing w:after="0" w:line="240" w:lineRule="auto"/>
        <w:jc w:val="both"/>
        <w:rPr>
          <w:rFonts w:asciiTheme="majorBidi" w:eastAsiaTheme="minorEastAsia" w:hAnsiTheme="majorBidi" w:cstheme="majorBidi"/>
          <w:sz w:val="18"/>
          <w:szCs w:val="18"/>
          <w:rtl/>
        </w:rPr>
      </w:pPr>
    </w:p>
    <w:p w14:paraId="0D3606C5" w14:textId="77777777" w:rsidR="002F4465" w:rsidRPr="00F00762" w:rsidRDefault="00D90023"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 xml:space="preserve">Percentages in each occupational category row were calculated using the number of participants within each occupational group as the denominator (Physician = 25, Radiology Technician = 100, Nurse = 2). Percentages in the Total row were calculated based on the overall sample size (n = 127). </w:t>
      </w:r>
    </w:p>
    <w:p w14:paraId="6CAE6637" w14:textId="77777777" w:rsidR="00A82FF3" w:rsidRPr="00D23A30" w:rsidRDefault="00A82FF3" w:rsidP="00C40314">
      <w:pPr>
        <w:spacing w:after="0" w:line="240" w:lineRule="auto"/>
        <w:jc w:val="both"/>
        <w:rPr>
          <w:rFonts w:asciiTheme="majorBidi" w:eastAsiaTheme="minorEastAsia" w:hAnsiTheme="majorBidi" w:cstheme="majorBidi"/>
          <w:sz w:val="10"/>
          <w:szCs w:val="10"/>
        </w:rPr>
      </w:pPr>
    </w:p>
    <w:p w14:paraId="79944416" w14:textId="77777777" w:rsidR="006B42E2" w:rsidRDefault="006B42E2" w:rsidP="00C40314">
      <w:pPr>
        <w:spacing w:after="0" w:line="240" w:lineRule="auto"/>
        <w:jc w:val="both"/>
        <w:rPr>
          <w:rFonts w:asciiTheme="majorBidi" w:eastAsiaTheme="minorEastAsia" w:hAnsiTheme="majorBidi" w:cstheme="majorBidi"/>
          <w:b/>
          <w:bCs/>
          <w:sz w:val="18"/>
          <w:szCs w:val="18"/>
        </w:rPr>
        <w:sectPr w:rsidR="006B42E2" w:rsidSect="009C1B5E">
          <w:type w:val="continuous"/>
          <w:pgSz w:w="11906" w:h="16838" w:code="9"/>
          <w:pgMar w:top="900" w:right="656" w:bottom="1361" w:left="1418" w:header="431" w:footer="720" w:gutter="0"/>
          <w:cols w:num="2" w:space="720"/>
          <w:docGrid w:linePitch="360"/>
        </w:sectPr>
      </w:pPr>
    </w:p>
    <w:p w14:paraId="480506CA" w14:textId="77777777" w:rsidR="00EF63FC" w:rsidRPr="00F00762" w:rsidRDefault="00EF63FC" w:rsidP="00C40314">
      <w:pPr>
        <w:spacing w:after="0" w:line="240" w:lineRule="auto"/>
        <w:jc w:val="both"/>
        <w:rPr>
          <w:rFonts w:asciiTheme="majorBidi" w:eastAsiaTheme="minorEastAsia" w:hAnsiTheme="majorBidi" w:cstheme="majorBidi"/>
          <w:b/>
          <w:bCs/>
          <w:sz w:val="18"/>
          <w:szCs w:val="18"/>
        </w:rPr>
      </w:pPr>
      <w:r w:rsidRPr="00F00762">
        <w:rPr>
          <w:rFonts w:asciiTheme="majorBidi" w:eastAsiaTheme="minorEastAsia" w:hAnsiTheme="majorBidi" w:cstheme="majorBidi"/>
          <w:b/>
          <w:bCs/>
          <w:sz w:val="18"/>
          <w:szCs w:val="18"/>
        </w:rPr>
        <w:t xml:space="preserve">Table </w:t>
      </w:r>
      <w:r w:rsidR="00E86E4A" w:rsidRPr="00F00762">
        <w:rPr>
          <w:rFonts w:asciiTheme="majorBidi" w:eastAsiaTheme="minorEastAsia" w:hAnsiTheme="majorBidi" w:cstheme="majorBidi"/>
          <w:b/>
          <w:bCs/>
          <w:sz w:val="18"/>
          <w:szCs w:val="18"/>
        </w:rPr>
        <w:t>5</w:t>
      </w:r>
      <w:r w:rsidRPr="00F00762">
        <w:rPr>
          <w:rFonts w:asciiTheme="majorBidi" w:eastAsiaTheme="minorEastAsia" w:hAnsiTheme="majorBidi" w:cstheme="majorBidi"/>
          <w:b/>
          <w:bCs/>
          <w:sz w:val="18"/>
          <w:szCs w:val="18"/>
        </w:rPr>
        <w:t xml:space="preserve">: </w:t>
      </w:r>
      <w:r w:rsidR="00E86E4A" w:rsidRPr="00F00762">
        <w:rPr>
          <w:rFonts w:asciiTheme="majorBidi" w:eastAsiaTheme="minorEastAsia" w:hAnsiTheme="majorBidi" w:cstheme="majorBidi"/>
          <w:b/>
          <w:bCs/>
          <w:sz w:val="18"/>
          <w:szCs w:val="18"/>
        </w:rPr>
        <w:t>Distribution of Correct Responses across Individual Knowledge Items Related to Ionizing Radiation and Radiation Protection</w:t>
      </w:r>
    </w:p>
    <w:tbl>
      <w:tblPr>
        <w:tblStyle w:val="TableGrid"/>
        <w:tblW w:w="5000" w:type="pct"/>
        <w:jc w:val="righ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801"/>
        <w:gridCol w:w="485"/>
        <w:gridCol w:w="485"/>
        <w:gridCol w:w="898"/>
        <w:gridCol w:w="903"/>
        <w:gridCol w:w="903"/>
        <w:gridCol w:w="903"/>
        <w:gridCol w:w="903"/>
        <w:gridCol w:w="904"/>
        <w:gridCol w:w="904"/>
      </w:tblGrid>
      <w:tr w:rsidR="00A82FF3" w:rsidRPr="00F00762" w14:paraId="25AADAC5" w14:textId="77777777" w:rsidTr="006B42E2">
        <w:trPr>
          <w:trHeight w:val="423"/>
          <w:jc w:val="right"/>
        </w:trPr>
        <w:tc>
          <w:tcPr>
            <w:tcW w:w="889" w:type="pct"/>
            <w:tcBorders>
              <w:top w:val="single" w:sz="4" w:space="0" w:color="auto"/>
              <w:bottom w:val="single" w:sz="4" w:space="0" w:color="auto"/>
            </w:tcBorders>
            <w:shd w:val="clear" w:color="auto" w:fill="DEEAF6" w:themeFill="accent1" w:themeFillTint="33"/>
            <w:vAlign w:val="center"/>
          </w:tcPr>
          <w:p w14:paraId="03E24489" w14:textId="77777777" w:rsidR="00111407" w:rsidRPr="00F00762" w:rsidRDefault="00111407"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Question</w:t>
            </w:r>
          </w:p>
        </w:tc>
        <w:tc>
          <w:tcPr>
            <w:tcW w:w="382" w:type="pct"/>
            <w:tcBorders>
              <w:top w:val="single" w:sz="4" w:space="0" w:color="auto"/>
              <w:bottom w:val="single" w:sz="4" w:space="0" w:color="auto"/>
            </w:tcBorders>
            <w:shd w:val="clear" w:color="auto" w:fill="DEEAF6" w:themeFill="accent1" w:themeFillTint="33"/>
            <w:vAlign w:val="center"/>
          </w:tcPr>
          <w:p w14:paraId="1A6BE462" w14:textId="77777777" w:rsidR="00111407"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m:t>
                    </m:r>
                  </m:sub>
                </m:sSub>
              </m:oMath>
            </m:oMathPara>
          </w:p>
        </w:tc>
        <w:tc>
          <w:tcPr>
            <w:tcW w:w="498" w:type="pct"/>
            <w:gridSpan w:val="2"/>
            <w:tcBorders>
              <w:top w:val="single" w:sz="4" w:space="0" w:color="auto"/>
              <w:bottom w:val="single" w:sz="4" w:space="0" w:color="auto"/>
            </w:tcBorders>
            <w:shd w:val="clear" w:color="auto" w:fill="DEEAF6" w:themeFill="accent1" w:themeFillTint="33"/>
            <w:vAlign w:val="center"/>
          </w:tcPr>
          <w:p w14:paraId="38254850" w14:textId="77777777" w:rsidR="00111407"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2</m:t>
                    </m:r>
                  </m:sub>
                </m:sSub>
              </m:oMath>
            </m:oMathPara>
          </w:p>
        </w:tc>
        <w:tc>
          <w:tcPr>
            <w:tcW w:w="459" w:type="pct"/>
            <w:tcBorders>
              <w:top w:val="single" w:sz="4" w:space="0" w:color="auto"/>
              <w:bottom w:val="single" w:sz="4" w:space="0" w:color="auto"/>
            </w:tcBorders>
            <w:shd w:val="clear" w:color="auto" w:fill="DEEAF6" w:themeFill="accent1" w:themeFillTint="33"/>
            <w:vAlign w:val="center"/>
          </w:tcPr>
          <w:p w14:paraId="0953EE32" w14:textId="77777777" w:rsidR="00111407"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3</m:t>
                    </m:r>
                  </m:sub>
                </m:sSub>
              </m:oMath>
            </m:oMathPara>
          </w:p>
        </w:tc>
        <w:tc>
          <w:tcPr>
            <w:tcW w:w="462" w:type="pct"/>
            <w:tcBorders>
              <w:top w:val="single" w:sz="4" w:space="0" w:color="auto"/>
              <w:bottom w:val="single" w:sz="4" w:space="0" w:color="auto"/>
            </w:tcBorders>
            <w:shd w:val="clear" w:color="auto" w:fill="DEEAF6" w:themeFill="accent1" w:themeFillTint="33"/>
            <w:vAlign w:val="center"/>
          </w:tcPr>
          <w:p w14:paraId="73E5B26D" w14:textId="77777777" w:rsidR="00111407"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4</m:t>
                    </m:r>
                  </m:sub>
                </m:sSub>
              </m:oMath>
            </m:oMathPara>
          </w:p>
        </w:tc>
        <w:tc>
          <w:tcPr>
            <w:tcW w:w="462" w:type="pct"/>
            <w:tcBorders>
              <w:top w:val="single" w:sz="4" w:space="0" w:color="auto"/>
              <w:bottom w:val="single" w:sz="4" w:space="0" w:color="auto"/>
            </w:tcBorders>
            <w:shd w:val="clear" w:color="auto" w:fill="DEEAF6" w:themeFill="accent1" w:themeFillTint="33"/>
            <w:vAlign w:val="center"/>
          </w:tcPr>
          <w:p w14:paraId="4DFAFDA0" w14:textId="77777777" w:rsidR="00111407"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5</m:t>
                    </m:r>
                  </m:sub>
                </m:sSub>
              </m:oMath>
            </m:oMathPara>
          </w:p>
        </w:tc>
        <w:tc>
          <w:tcPr>
            <w:tcW w:w="462" w:type="pct"/>
            <w:tcBorders>
              <w:top w:val="single" w:sz="4" w:space="0" w:color="auto"/>
              <w:bottom w:val="single" w:sz="4" w:space="0" w:color="auto"/>
            </w:tcBorders>
            <w:shd w:val="clear" w:color="auto" w:fill="DEEAF6" w:themeFill="accent1" w:themeFillTint="33"/>
            <w:vAlign w:val="center"/>
          </w:tcPr>
          <w:p w14:paraId="30E0D10C" w14:textId="77777777" w:rsidR="00111407"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6</m:t>
                    </m:r>
                  </m:sub>
                </m:sSub>
              </m:oMath>
            </m:oMathPara>
          </w:p>
        </w:tc>
        <w:tc>
          <w:tcPr>
            <w:tcW w:w="462" w:type="pct"/>
            <w:tcBorders>
              <w:top w:val="single" w:sz="4" w:space="0" w:color="auto"/>
              <w:bottom w:val="single" w:sz="4" w:space="0" w:color="auto"/>
            </w:tcBorders>
            <w:shd w:val="clear" w:color="auto" w:fill="DEEAF6" w:themeFill="accent1" w:themeFillTint="33"/>
            <w:vAlign w:val="center"/>
          </w:tcPr>
          <w:p w14:paraId="3BC07EBE" w14:textId="77777777" w:rsidR="00111407"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7</m:t>
                    </m:r>
                  </m:sub>
                </m:sSub>
              </m:oMath>
            </m:oMathPara>
          </w:p>
        </w:tc>
        <w:tc>
          <w:tcPr>
            <w:tcW w:w="924" w:type="pct"/>
            <w:gridSpan w:val="2"/>
            <w:tcBorders>
              <w:top w:val="single" w:sz="4" w:space="0" w:color="auto"/>
              <w:bottom w:val="single" w:sz="4" w:space="0" w:color="auto"/>
            </w:tcBorders>
            <w:shd w:val="clear" w:color="auto" w:fill="DEEAF6" w:themeFill="accent1" w:themeFillTint="33"/>
            <w:vAlign w:val="center"/>
          </w:tcPr>
          <w:p w14:paraId="62CB2081" w14:textId="77777777" w:rsidR="00111407"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8</m:t>
                    </m:r>
                  </m:sub>
                </m:sSub>
              </m:oMath>
            </m:oMathPara>
          </w:p>
        </w:tc>
      </w:tr>
      <w:tr w:rsidR="00A82FF3" w:rsidRPr="00F00762" w14:paraId="771D8204" w14:textId="77777777" w:rsidTr="006B42E2">
        <w:trPr>
          <w:cantSplit/>
          <w:trHeight w:val="728"/>
          <w:jc w:val="right"/>
        </w:trPr>
        <w:tc>
          <w:tcPr>
            <w:tcW w:w="889" w:type="pct"/>
            <w:tcBorders>
              <w:top w:val="single" w:sz="4" w:space="0" w:color="auto"/>
            </w:tcBorders>
            <w:vAlign w:val="center"/>
          </w:tcPr>
          <w:p w14:paraId="26976C3E" w14:textId="77777777" w:rsidR="00111407" w:rsidRPr="00F00762" w:rsidRDefault="00111407" w:rsidP="006B42E2">
            <w:pPr>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Correct</w:t>
            </w:r>
            <w:r w:rsidRPr="00F00762">
              <w:rPr>
                <w:rFonts w:asciiTheme="majorBidi" w:eastAsiaTheme="minorEastAsia" w:hAnsiTheme="majorBidi" w:cstheme="majorBidi"/>
                <w:sz w:val="18"/>
                <w:szCs w:val="18"/>
                <w:rtl/>
              </w:rPr>
              <w:t xml:space="preserve"> </w:t>
            </w:r>
            <w:r w:rsidRPr="00F00762">
              <w:rPr>
                <w:rFonts w:asciiTheme="majorBidi" w:eastAsiaTheme="minorEastAsia" w:hAnsiTheme="majorBidi" w:cstheme="majorBidi"/>
                <w:sz w:val="18"/>
                <w:szCs w:val="18"/>
              </w:rPr>
              <w:t>responses</w:t>
            </w:r>
          </w:p>
          <w:p w14:paraId="1A20549A" w14:textId="77777777" w:rsidR="00111407" w:rsidRPr="00F00762" w:rsidRDefault="00111407" w:rsidP="006B42E2">
            <w:pPr>
              <w:jc w:val="both"/>
              <w:rPr>
                <w:rFonts w:asciiTheme="majorBidi" w:eastAsiaTheme="minorEastAsia" w:hAnsiTheme="majorBidi" w:cstheme="majorBidi"/>
                <w:sz w:val="18"/>
                <w:szCs w:val="18"/>
              </w:rPr>
            </w:pPr>
            <m:oMathPara>
              <m:oMath>
                <m:r>
                  <m:rPr>
                    <m:sty m:val="p"/>
                  </m:rPr>
                  <w:rPr>
                    <w:rFonts w:ascii="Cambria Math" w:eastAsiaTheme="minorEastAsia" w:hAnsi="Cambria Math" w:cstheme="majorBidi"/>
                    <w:sz w:val="18"/>
                    <w:szCs w:val="18"/>
                  </w:rPr>
                  <m:t>n (%)</m:t>
                </m:r>
              </m:oMath>
            </m:oMathPara>
          </w:p>
        </w:tc>
        <w:tc>
          <w:tcPr>
            <w:tcW w:w="382" w:type="pct"/>
            <w:tcBorders>
              <w:top w:val="single" w:sz="4" w:space="0" w:color="auto"/>
            </w:tcBorders>
            <w:vAlign w:val="center"/>
          </w:tcPr>
          <w:p w14:paraId="655A55C2" w14:textId="77777777" w:rsidR="00111407" w:rsidRPr="00F00762" w:rsidRDefault="000576D6"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109 (85.8%)</w:t>
            </w:r>
          </w:p>
        </w:tc>
        <w:tc>
          <w:tcPr>
            <w:tcW w:w="498" w:type="pct"/>
            <w:gridSpan w:val="2"/>
            <w:tcBorders>
              <w:top w:val="single" w:sz="4" w:space="0" w:color="auto"/>
            </w:tcBorders>
            <w:vAlign w:val="center"/>
          </w:tcPr>
          <w:p w14:paraId="5598EE0F" w14:textId="77777777" w:rsidR="00111407" w:rsidRPr="00F00762" w:rsidRDefault="000576D6"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96 (75.6%)</w:t>
            </w:r>
          </w:p>
        </w:tc>
        <w:tc>
          <w:tcPr>
            <w:tcW w:w="459" w:type="pct"/>
            <w:tcBorders>
              <w:top w:val="single" w:sz="4" w:space="0" w:color="auto"/>
            </w:tcBorders>
            <w:vAlign w:val="center"/>
          </w:tcPr>
          <w:p w14:paraId="66F19595" w14:textId="77777777" w:rsidR="00111407" w:rsidRPr="00F00762" w:rsidRDefault="000576D6"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21 (16.5%)</w:t>
            </w:r>
          </w:p>
        </w:tc>
        <w:tc>
          <w:tcPr>
            <w:tcW w:w="462" w:type="pct"/>
            <w:tcBorders>
              <w:top w:val="single" w:sz="4" w:space="0" w:color="auto"/>
            </w:tcBorders>
            <w:vAlign w:val="center"/>
          </w:tcPr>
          <w:p w14:paraId="5D0450B1" w14:textId="77777777" w:rsidR="00111407" w:rsidRPr="00F00762" w:rsidRDefault="00585A22"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116 (91.3%)</w:t>
            </w:r>
          </w:p>
        </w:tc>
        <w:tc>
          <w:tcPr>
            <w:tcW w:w="462" w:type="pct"/>
            <w:tcBorders>
              <w:top w:val="single" w:sz="4" w:space="0" w:color="auto"/>
            </w:tcBorders>
            <w:vAlign w:val="center"/>
          </w:tcPr>
          <w:p w14:paraId="09986ECB" w14:textId="77777777" w:rsidR="00111407" w:rsidRPr="00F00762" w:rsidRDefault="00585A22"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22 (17.3%)</w:t>
            </w:r>
          </w:p>
        </w:tc>
        <w:tc>
          <w:tcPr>
            <w:tcW w:w="462" w:type="pct"/>
            <w:tcBorders>
              <w:top w:val="single" w:sz="4" w:space="0" w:color="auto"/>
            </w:tcBorders>
            <w:vAlign w:val="center"/>
          </w:tcPr>
          <w:p w14:paraId="37DF2914" w14:textId="77777777" w:rsidR="00111407" w:rsidRPr="00F00762" w:rsidRDefault="00585A22"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25 (19.7%)</w:t>
            </w:r>
          </w:p>
        </w:tc>
        <w:tc>
          <w:tcPr>
            <w:tcW w:w="462" w:type="pct"/>
            <w:tcBorders>
              <w:top w:val="single" w:sz="4" w:space="0" w:color="auto"/>
            </w:tcBorders>
            <w:vAlign w:val="center"/>
          </w:tcPr>
          <w:p w14:paraId="0737BB1C" w14:textId="77777777" w:rsidR="00111407" w:rsidRPr="00F00762" w:rsidRDefault="00585A22"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114 (89.8%)</w:t>
            </w:r>
          </w:p>
        </w:tc>
        <w:tc>
          <w:tcPr>
            <w:tcW w:w="924" w:type="pct"/>
            <w:gridSpan w:val="2"/>
            <w:tcBorders>
              <w:top w:val="single" w:sz="4" w:space="0" w:color="auto"/>
            </w:tcBorders>
            <w:vAlign w:val="center"/>
          </w:tcPr>
          <w:p w14:paraId="0011E8A8" w14:textId="77777777" w:rsidR="00A61A51" w:rsidRPr="00F00762" w:rsidRDefault="00585A22"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117</w:t>
            </w:r>
          </w:p>
          <w:p w14:paraId="4A173372" w14:textId="77777777" w:rsidR="00111407" w:rsidRPr="00F00762" w:rsidRDefault="00585A22"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(92.1%)</w:t>
            </w:r>
          </w:p>
        </w:tc>
      </w:tr>
      <w:tr w:rsidR="00A82FF3" w:rsidRPr="00F00762" w14:paraId="7DAE58EE" w14:textId="77777777" w:rsidTr="006B42E2">
        <w:trPr>
          <w:cantSplit/>
          <w:trHeight w:val="450"/>
          <w:jc w:val="right"/>
        </w:trPr>
        <w:tc>
          <w:tcPr>
            <w:tcW w:w="889" w:type="pct"/>
            <w:vAlign w:val="center"/>
          </w:tcPr>
          <w:p w14:paraId="4211C69E" w14:textId="77777777" w:rsidR="00415ACA" w:rsidRPr="00F00762" w:rsidRDefault="00415ACA"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Question</w:t>
            </w:r>
          </w:p>
        </w:tc>
        <w:tc>
          <w:tcPr>
            <w:tcW w:w="382" w:type="pct"/>
            <w:vAlign w:val="center"/>
          </w:tcPr>
          <w:p w14:paraId="3EFD7C48" w14:textId="77777777" w:rsidR="00415ACA"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9</m:t>
                    </m:r>
                  </m:sub>
                </m:sSub>
              </m:oMath>
            </m:oMathPara>
          </w:p>
        </w:tc>
        <w:tc>
          <w:tcPr>
            <w:tcW w:w="498" w:type="pct"/>
            <w:gridSpan w:val="2"/>
            <w:vAlign w:val="center"/>
          </w:tcPr>
          <w:p w14:paraId="1D95AAAE" w14:textId="77777777" w:rsidR="00415ACA"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10</m:t>
                    </m:r>
                  </m:sub>
                </m:sSub>
              </m:oMath>
            </m:oMathPara>
          </w:p>
        </w:tc>
        <w:tc>
          <w:tcPr>
            <w:tcW w:w="459" w:type="pct"/>
            <w:vAlign w:val="center"/>
          </w:tcPr>
          <w:p w14:paraId="11C1847E" w14:textId="77777777" w:rsidR="00415ACA"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11</m:t>
                    </m:r>
                  </m:sub>
                </m:sSub>
              </m:oMath>
            </m:oMathPara>
          </w:p>
        </w:tc>
        <w:tc>
          <w:tcPr>
            <w:tcW w:w="462" w:type="pct"/>
            <w:vAlign w:val="center"/>
          </w:tcPr>
          <w:p w14:paraId="4804A0DA" w14:textId="77777777" w:rsidR="00415ACA"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12</m:t>
                    </m:r>
                  </m:sub>
                </m:sSub>
              </m:oMath>
            </m:oMathPara>
          </w:p>
        </w:tc>
        <w:tc>
          <w:tcPr>
            <w:tcW w:w="462" w:type="pct"/>
            <w:vAlign w:val="center"/>
          </w:tcPr>
          <w:p w14:paraId="749BA52E" w14:textId="77777777" w:rsidR="00415ACA"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13</m:t>
                    </m:r>
                  </m:sub>
                </m:sSub>
              </m:oMath>
            </m:oMathPara>
          </w:p>
        </w:tc>
        <w:tc>
          <w:tcPr>
            <w:tcW w:w="462" w:type="pct"/>
            <w:vAlign w:val="center"/>
          </w:tcPr>
          <w:p w14:paraId="121CDBB0" w14:textId="77777777" w:rsidR="00415ACA"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14</m:t>
                    </m:r>
                  </m:sub>
                </m:sSub>
              </m:oMath>
            </m:oMathPara>
          </w:p>
        </w:tc>
        <w:tc>
          <w:tcPr>
            <w:tcW w:w="462" w:type="pct"/>
            <w:vAlign w:val="center"/>
          </w:tcPr>
          <w:p w14:paraId="782499B8" w14:textId="77777777" w:rsidR="00415ACA"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15</m:t>
                    </m:r>
                  </m:sub>
                </m:sSub>
              </m:oMath>
            </m:oMathPara>
          </w:p>
        </w:tc>
        <w:tc>
          <w:tcPr>
            <w:tcW w:w="924" w:type="pct"/>
            <w:gridSpan w:val="2"/>
            <w:vAlign w:val="center"/>
          </w:tcPr>
          <w:p w14:paraId="2F2A1D2F" w14:textId="77777777" w:rsidR="00415ACA"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16</m:t>
                    </m:r>
                  </m:sub>
                </m:sSub>
              </m:oMath>
            </m:oMathPara>
          </w:p>
        </w:tc>
      </w:tr>
      <w:tr w:rsidR="00A82FF3" w:rsidRPr="00F00762" w14:paraId="492F7D7E" w14:textId="77777777" w:rsidTr="006B42E2">
        <w:trPr>
          <w:cantSplit/>
          <w:trHeight w:val="720"/>
          <w:jc w:val="right"/>
        </w:trPr>
        <w:tc>
          <w:tcPr>
            <w:tcW w:w="889" w:type="pct"/>
            <w:vAlign w:val="center"/>
          </w:tcPr>
          <w:p w14:paraId="24969FE5" w14:textId="77777777" w:rsidR="00111407" w:rsidRPr="00F00762" w:rsidRDefault="00111407" w:rsidP="006B42E2">
            <w:pPr>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Correct</w:t>
            </w:r>
            <w:r w:rsidRPr="00F00762">
              <w:rPr>
                <w:rFonts w:asciiTheme="majorBidi" w:eastAsiaTheme="minorEastAsia" w:hAnsiTheme="majorBidi" w:cstheme="majorBidi"/>
                <w:sz w:val="18"/>
                <w:szCs w:val="18"/>
                <w:rtl/>
              </w:rPr>
              <w:t xml:space="preserve"> </w:t>
            </w:r>
            <w:r w:rsidRPr="00F00762">
              <w:rPr>
                <w:rFonts w:asciiTheme="majorBidi" w:eastAsiaTheme="minorEastAsia" w:hAnsiTheme="majorBidi" w:cstheme="majorBidi"/>
                <w:sz w:val="18"/>
                <w:szCs w:val="18"/>
              </w:rPr>
              <w:t>responses</w:t>
            </w:r>
          </w:p>
          <w:p w14:paraId="4180CA5D" w14:textId="77777777" w:rsidR="00111407" w:rsidRPr="00F00762" w:rsidRDefault="00111407" w:rsidP="006B42E2">
            <w:pPr>
              <w:jc w:val="both"/>
              <w:rPr>
                <w:rFonts w:asciiTheme="majorBidi" w:eastAsiaTheme="minorEastAsia" w:hAnsiTheme="majorBidi" w:cstheme="majorBidi"/>
                <w:sz w:val="18"/>
                <w:szCs w:val="18"/>
              </w:rPr>
            </w:pPr>
            <m:oMathPara>
              <m:oMath>
                <m:r>
                  <m:rPr>
                    <m:sty m:val="p"/>
                  </m:rPr>
                  <w:rPr>
                    <w:rFonts w:ascii="Cambria Math" w:eastAsiaTheme="minorEastAsia" w:hAnsi="Cambria Math" w:cstheme="majorBidi"/>
                    <w:sz w:val="18"/>
                    <w:szCs w:val="18"/>
                  </w:rPr>
                  <m:t>n (%)</m:t>
                </m:r>
              </m:oMath>
            </m:oMathPara>
          </w:p>
        </w:tc>
        <w:tc>
          <w:tcPr>
            <w:tcW w:w="382" w:type="pct"/>
            <w:vAlign w:val="center"/>
          </w:tcPr>
          <w:p w14:paraId="04E03824" w14:textId="77777777" w:rsidR="00111407" w:rsidRPr="00F00762" w:rsidRDefault="00E8137F"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107 (84.3%)</w:t>
            </w:r>
          </w:p>
        </w:tc>
        <w:tc>
          <w:tcPr>
            <w:tcW w:w="498" w:type="pct"/>
            <w:gridSpan w:val="2"/>
            <w:vAlign w:val="center"/>
          </w:tcPr>
          <w:p w14:paraId="28D67533" w14:textId="77777777" w:rsidR="00111407" w:rsidRPr="00F00762" w:rsidRDefault="00E8137F"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90 (70.9%)</w:t>
            </w:r>
          </w:p>
        </w:tc>
        <w:tc>
          <w:tcPr>
            <w:tcW w:w="459" w:type="pct"/>
            <w:vAlign w:val="center"/>
          </w:tcPr>
          <w:p w14:paraId="465B013D" w14:textId="77777777" w:rsidR="00111407" w:rsidRPr="00F00762" w:rsidRDefault="00E8137F"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95 (74.8%)</w:t>
            </w:r>
          </w:p>
        </w:tc>
        <w:tc>
          <w:tcPr>
            <w:tcW w:w="462" w:type="pct"/>
            <w:vAlign w:val="center"/>
          </w:tcPr>
          <w:p w14:paraId="2C4B6797" w14:textId="77777777" w:rsidR="00111407" w:rsidRPr="00F00762" w:rsidRDefault="00E8137F"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112 (88.2%)</w:t>
            </w:r>
          </w:p>
        </w:tc>
        <w:tc>
          <w:tcPr>
            <w:tcW w:w="462" w:type="pct"/>
            <w:vAlign w:val="center"/>
          </w:tcPr>
          <w:p w14:paraId="63D1CAF1" w14:textId="77777777" w:rsidR="00111407" w:rsidRPr="00F00762" w:rsidRDefault="00E8137F"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39 (30.7%)</w:t>
            </w:r>
          </w:p>
        </w:tc>
        <w:tc>
          <w:tcPr>
            <w:tcW w:w="462" w:type="pct"/>
            <w:vAlign w:val="center"/>
          </w:tcPr>
          <w:p w14:paraId="02637D82" w14:textId="77777777" w:rsidR="00111407" w:rsidRPr="00F00762" w:rsidRDefault="00D70B76"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95 (74.8%)</w:t>
            </w:r>
          </w:p>
        </w:tc>
        <w:tc>
          <w:tcPr>
            <w:tcW w:w="462" w:type="pct"/>
            <w:vAlign w:val="center"/>
          </w:tcPr>
          <w:p w14:paraId="3DD2A4AA" w14:textId="77777777" w:rsidR="00111407" w:rsidRPr="00F00762" w:rsidRDefault="00D70B76"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52 (40.9%)</w:t>
            </w:r>
          </w:p>
        </w:tc>
        <w:tc>
          <w:tcPr>
            <w:tcW w:w="924" w:type="pct"/>
            <w:gridSpan w:val="2"/>
            <w:vAlign w:val="center"/>
          </w:tcPr>
          <w:p w14:paraId="5503EFB1" w14:textId="77777777" w:rsidR="0017562B" w:rsidRPr="00F00762" w:rsidRDefault="00D70B76"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61</w:t>
            </w:r>
          </w:p>
          <w:p w14:paraId="130F334B" w14:textId="77777777" w:rsidR="00111407" w:rsidRPr="00F00762" w:rsidRDefault="00D70B76"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(4</w:t>
            </w:r>
            <w:r w:rsidR="009E7D0D" w:rsidRPr="00F00762">
              <w:rPr>
                <w:rFonts w:asciiTheme="majorBidi" w:eastAsiaTheme="minorEastAsia" w:hAnsiTheme="majorBidi" w:cstheme="majorBidi"/>
                <w:sz w:val="18"/>
                <w:szCs w:val="18"/>
              </w:rPr>
              <w:t>8</w:t>
            </w:r>
            <w:r w:rsidRPr="00F00762">
              <w:rPr>
                <w:rFonts w:asciiTheme="majorBidi" w:eastAsiaTheme="minorEastAsia" w:hAnsiTheme="majorBidi" w:cstheme="majorBidi"/>
                <w:sz w:val="18"/>
                <w:szCs w:val="18"/>
              </w:rPr>
              <w:t>%)</w:t>
            </w:r>
          </w:p>
        </w:tc>
      </w:tr>
      <w:tr w:rsidR="00A82FF3" w:rsidRPr="00F00762" w14:paraId="56AD4ED9" w14:textId="77777777" w:rsidTr="006B42E2">
        <w:trPr>
          <w:cantSplit/>
          <w:trHeight w:val="270"/>
          <w:jc w:val="right"/>
        </w:trPr>
        <w:tc>
          <w:tcPr>
            <w:tcW w:w="889" w:type="pct"/>
            <w:vAlign w:val="center"/>
          </w:tcPr>
          <w:p w14:paraId="3DEE1BEC" w14:textId="77777777" w:rsidR="0017562B" w:rsidRPr="00F00762" w:rsidRDefault="0017562B"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Question</w:t>
            </w:r>
          </w:p>
        </w:tc>
        <w:tc>
          <w:tcPr>
            <w:tcW w:w="382" w:type="pct"/>
            <w:vAlign w:val="center"/>
          </w:tcPr>
          <w:p w14:paraId="72B1FBB5" w14:textId="77777777" w:rsidR="0017562B"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17</m:t>
                    </m:r>
                  </m:sub>
                </m:sSub>
              </m:oMath>
            </m:oMathPara>
          </w:p>
        </w:tc>
        <w:tc>
          <w:tcPr>
            <w:tcW w:w="498" w:type="pct"/>
            <w:gridSpan w:val="2"/>
            <w:vAlign w:val="center"/>
          </w:tcPr>
          <w:p w14:paraId="311239D4" w14:textId="77777777" w:rsidR="0017562B"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18</m:t>
                    </m:r>
                  </m:sub>
                </m:sSub>
              </m:oMath>
            </m:oMathPara>
          </w:p>
        </w:tc>
        <w:tc>
          <w:tcPr>
            <w:tcW w:w="459" w:type="pct"/>
            <w:vAlign w:val="center"/>
          </w:tcPr>
          <w:p w14:paraId="23414339" w14:textId="77777777" w:rsidR="0017562B"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19</m:t>
                    </m:r>
                  </m:sub>
                </m:sSub>
              </m:oMath>
            </m:oMathPara>
          </w:p>
        </w:tc>
        <w:tc>
          <w:tcPr>
            <w:tcW w:w="462" w:type="pct"/>
            <w:vAlign w:val="center"/>
          </w:tcPr>
          <w:p w14:paraId="19BCA6F2" w14:textId="77777777" w:rsidR="0017562B"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20</m:t>
                    </m:r>
                  </m:sub>
                </m:sSub>
              </m:oMath>
            </m:oMathPara>
          </w:p>
        </w:tc>
        <w:tc>
          <w:tcPr>
            <w:tcW w:w="462" w:type="pct"/>
            <w:vAlign w:val="center"/>
          </w:tcPr>
          <w:p w14:paraId="755D3F18" w14:textId="77777777" w:rsidR="0017562B"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21</m:t>
                    </m:r>
                  </m:sub>
                </m:sSub>
              </m:oMath>
            </m:oMathPara>
          </w:p>
        </w:tc>
        <w:tc>
          <w:tcPr>
            <w:tcW w:w="462" w:type="pct"/>
            <w:vAlign w:val="center"/>
          </w:tcPr>
          <w:p w14:paraId="154A69DE" w14:textId="77777777" w:rsidR="0017562B"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22</m:t>
                    </m:r>
                  </m:sub>
                </m:sSub>
              </m:oMath>
            </m:oMathPara>
          </w:p>
        </w:tc>
        <w:tc>
          <w:tcPr>
            <w:tcW w:w="462" w:type="pct"/>
            <w:vAlign w:val="center"/>
          </w:tcPr>
          <w:p w14:paraId="62CC1DB9" w14:textId="77777777" w:rsidR="0017562B"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23</m:t>
                    </m:r>
                  </m:sub>
                </m:sSub>
              </m:oMath>
            </m:oMathPara>
          </w:p>
        </w:tc>
        <w:tc>
          <w:tcPr>
            <w:tcW w:w="462" w:type="pct"/>
            <w:vAlign w:val="center"/>
          </w:tcPr>
          <w:p w14:paraId="4B9D2543" w14:textId="77777777" w:rsidR="0017562B"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24</m:t>
                    </m:r>
                  </m:sub>
                </m:sSub>
              </m:oMath>
            </m:oMathPara>
          </w:p>
        </w:tc>
        <w:tc>
          <w:tcPr>
            <w:tcW w:w="462" w:type="pct"/>
            <w:vAlign w:val="center"/>
          </w:tcPr>
          <w:p w14:paraId="66AB5A1F" w14:textId="77777777" w:rsidR="0017562B" w:rsidRPr="00F00762" w:rsidRDefault="00C609A3" w:rsidP="006B42E2">
            <w:pPr>
              <w:jc w:val="both"/>
              <w:rPr>
                <w:rFonts w:asciiTheme="majorBidi" w:eastAsiaTheme="minorEastAsia" w:hAnsiTheme="majorBidi" w:cstheme="majorBidi"/>
                <w:sz w:val="18"/>
                <w:szCs w:val="18"/>
              </w:rPr>
            </w:pPr>
            <m:oMathPara>
              <m:oMath>
                <m:sSub>
                  <m:sSubPr>
                    <m:ctrlPr>
                      <w:rPr>
                        <w:rFonts w:ascii="Cambria Math" w:eastAsiaTheme="minorEastAsia" w:hAnsi="Cambria Math" w:cstheme="majorBidi"/>
                        <w:sz w:val="18"/>
                        <w:szCs w:val="18"/>
                      </w:rPr>
                    </m:ctrlPr>
                  </m:sSubPr>
                  <m:e>
                    <m:r>
                      <m:rPr>
                        <m:sty m:val="p"/>
                      </m:rPr>
                      <w:rPr>
                        <w:rFonts w:ascii="Cambria Math" w:eastAsiaTheme="minorEastAsia" w:hAnsi="Cambria Math" w:cstheme="majorBidi"/>
                        <w:sz w:val="18"/>
                        <w:szCs w:val="18"/>
                      </w:rPr>
                      <m:t>Q</m:t>
                    </m:r>
                  </m:e>
                  <m:sub>
                    <m:r>
                      <m:rPr>
                        <m:sty m:val="p"/>
                      </m:rPr>
                      <w:rPr>
                        <w:rFonts w:ascii="Cambria Math" w:eastAsiaTheme="minorEastAsia" w:hAnsi="Cambria Math" w:cstheme="majorBidi"/>
                        <w:sz w:val="18"/>
                        <w:szCs w:val="18"/>
                      </w:rPr>
                      <m:t>25</m:t>
                    </m:r>
                  </m:sub>
                </m:sSub>
              </m:oMath>
            </m:oMathPara>
          </w:p>
        </w:tc>
      </w:tr>
      <w:tr w:rsidR="00A82FF3" w:rsidRPr="00F00762" w14:paraId="47A71AB7" w14:textId="77777777" w:rsidTr="006B42E2">
        <w:trPr>
          <w:cantSplit/>
          <w:trHeight w:val="900"/>
          <w:jc w:val="right"/>
        </w:trPr>
        <w:tc>
          <w:tcPr>
            <w:tcW w:w="889" w:type="pct"/>
            <w:vAlign w:val="center"/>
          </w:tcPr>
          <w:p w14:paraId="51B6B0C6" w14:textId="77777777" w:rsidR="0017562B" w:rsidRPr="00F00762" w:rsidRDefault="0017562B" w:rsidP="006B42E2">
            <w:pPr>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Correct</w:t>
            </w:r>
            <w:r w:rsidRPr="00F00762">
              <w:rPr>
                <w:rFonts w:asciiTheme="majorBidi" w:eastAsiaTheme="minorEastAsia" w:hAnsiTheme="majorBidi" w:cstheme="majorBidi"/>
                <w:sz w:val="18"/>
                <w:szCs w:val="18"/>
                <w:rtl/>
              </w:rPr>
              <w:t xml:space="preserve"> </w:t>
            </w:r>
            <w:r w:rsidRPr="00F00762">
              <w:rPr>
                <w:rFonts w:asciiTheme="majorBidi" w:eastAsiaTheme="minorEastAsia" w:hAnsiTheme="majorBidi" w:cstheme="majorBidi"/>
                <w:sz w:val="18"/>
                <w:szCs w:val="18"/>
              </w:rPr>
              <w:t>responses</w:t>
            </w:r>
          </w:p>
          <w:p w14:paraId="68A882E1" w14:textId="77777777" w:rsidR="0017562B" w:rsidRPr="00F00762" w:rsidRDefault="0017562B" w:rsidP="006B42E2">
            <w:pPr>
              <w:jc w:val="both"/>
              <w:rPr>
                <w:rFonts w:asciiTheme="majorBidi" w:eastAsiaTheme="minorEastAsia" w:hAnsiTheme="majorBidi" w:cstheme="majorBidi"/>
                <w:sz w:val="18"/>
                <w:szCs w:val="18"/>
              </w:rPr>
            </w:pPr>
            <m:oMathPara>
              <m:oMath>
                <m:r>
                  <m:rPr>
                    <m:sty m:val="p"/>
                  </m:rPr>
                  <w:rPr>
                    <w:rFonts w:ascii="Cambria Math" w:eastAsiaTheme="minorEastAsia" w:hAnsi="Cambria Math" w:cstheme="majorBidi"/>
                    <w:sz w:val="18"/>
                    <w:szCs w:val="18"/>
                  </w:rPr>
                  <m:t>n (%)</m:t>
                </m:r>
              </m:oMath>
            </m:oMathPara>
          </w:p>
        </w:tc>
        <w:tc>
          <w:tcPr>
            <w:tcW w:w="382" w:type="pct"/>
            <w:vAlign w:val="center"/>
          </w:tcPr>
          <w:p w14:paraId="23B1E19C" w14:textId="77777777" w:rsidR="0017562B" w:rsidRPr="00F00762" w:rsidRDefault="00A5664C"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99 (78.0%)</w:t>
            </w:r>
          </w:p>
        </w:tc>
        <w:tc>
          <w:tcPr>
            <w:tcW w:w="498" w:type="pct"/>
            <w:gridSpan w:val="2"/>
            <w:vAlign w:val="center"/>
          </w:tcPr>
          <w:p w14:paraId="7A28D86A" w14:textId="77777777" w:rsidR="0017562B" w:rsidRPr="00F00762" w:rsidRDefault="00A5664C"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72 (56.7%)</w:t>
            </w:r>
          </w:p>
        </w:tc>
        <w:tc>
          <w:tcPr>
            <w:tcW w:w="459" w:type="pct"/>
            <w:vAlign w:val="center"/>
          </w:tcPr>
          <w:p w14:paraId="0C0343EF" w14:textId="77777777" w:rsidR="0017562B" w:rsidRPr="00F00762" w:rsidRDefault="00A5664C"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58 (45.7%)</w:t>
            </w:r>
          </w:p>
        </w:tc>
        <w:tc>
          <w:tcPr>
            <w:tcW w:w="462" w:type="pct"/>
            <w:vAlign w:val="center"/>
          </w:tcPr>
          <w:p w14:paraId="7451F12D" w14:textId="77777777" w:rsidR="0017562B" w:rsidRPr="00F00762" w:rsidRDefault="00A5664C"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58 (45.7%)</w:t>
            </w:r>
          </w:p>
        </w:tc>
        <w:tc>
          <w:tcPr>
            <w:tcW w:w="462" w:type="pct"/>
            <w:vAlign w:val="center"/>
          </w:tcPr>
          <w:p w14:paraId="069E44E3" w14:textId="77777777" w:rsidR="0017562B" w:rsidRPr="00F00762" w:rsidRDefault="00A61A51"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108 (85.0%)</w:t>
            </w:r>
          </w:p>
        </w:tc>
        <w:tc>
          <w:tcPr>
            <w:tcW w:w="462" w:type="pct"/>
            <w:vAlign w:val="center"/>
          </w:tcPr>
          <w:p w14:paraId="00C55D8F" w14:textId="77777777" w:rsidR="0017562B" w:rsidRPr="00F00762" w:rsidRDefault="00A61A51"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70 (55.1%)</w:t>
            </w:r>
          </w:p>
        </w:tc>
        <w:tc>
          <w:tcPr>
            <w:tcW w:w="462" w:type="pct"/>
            <w:vAlign w:val="center"/>
          </w:tcPr>
          <w:p w14:paraId="2EA2E70E" w14:textId="77777777" w:rsidR="0017562B" w:rsidRPr="00F00762" w:rsidRDefault="00A61A51"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83 (65.4%)</w:t>
            </w:r>
          </w:p>
        </w:tc>
        <w:tc>
          <w:tcPr>
            <w:tcW w:w="462" w:type="pct"/>
            <w:vAlign w:val="center"/>
          </w:tcPr>
          <w:p w14:paraId="3A86CF17" w14:textId="77777777" w:rsidR="0017562B" w:rsidRPr="00F00762" w:rsidRDefault="00A61A51"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110 (86.6%)</w:t>
            </w:r>
          </w:p>
        </w:tc>
        <w:tc>
          <w:tcPr>
            <w:tcW w:w="462" w:type="pct"/>
            <w:vAlign w:val="center"/>
          </w:tcPr>
          <w:p w14:paraId="60C383E0" w14:textId="77777777" w:rsidR="0017562B" w:rsidRPr="00F00762" w:rsidRDefault="00A61A51"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40 (31.5%)</w:t>
            </w:r>
          </w:p>
        </w:tc>
      </w:tr>
      <w:tr w:rsidR="00C33EE2" w:rsidRPr="00F00762" w14:paraId="53FAB0FA" w14:textId="77777777" w:rsidTr="006B42E2">
        <w:trPr>
          <w:trHeight w:val="242"/>
          <w:jc w:val="right"/>
        </w:trPr>
        <w:tc>
          <w:tcPr>
            <w:tcW w:w="1520" w:type="pct"/>
            <w:gridSpan w:val="3"/>
            <w:vAlign w:val="center"/>
          </w:tcPr>
          <w:p w14:paraId="70B8BF5C" w14:textId="77777777" w:rsidR="00650F7B" w:rsidRPr="00F00762" w:rsidRDefault="00650F7B" w:rsidP="006B42E2">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Total Correct</w:t>
            </w:r>
            <w:r w:rsidRPr="00F00762">
              <w:rPr>
                <w:rFonts w:asciiTheme="majorBidi" w:eastAsiaTheme="minorEastAsia" w:hAnsiTheme="majorBidi" w:cstheme="majorBidi"/>
                <w:sz w:val="18"/>
                <w:szCs w:val="18"/>
                <w:rtl/>
              </w:rPr>
              <w:t xml:space="preserve"> </w:t>
            </w:r>
            <w:r w:rsidRPr="00F00762">
              <w:rPr>
                <w:rFonts w:asciiTheme="majorBidi" w:eastAsiaTheme="minorEastAsia" w:hAnsiTheme="majorBidi" w:cstheme="majorBidi"/>
                <w:sz w:val="18"/>
                <w:szCs w:val="18"/>
              </w:rPr>
              <w:t>responses</w:t>
            </w:r>
          </w:p>
        </w:tc>
        <w:tc>
          <w:tcPr>
            <w:tcW w:w="3480" w:type="pct"/>
            <w:gridSpan w:val="8"/>
            <w:vAlign w:val="center"/>
          </w:tcPr>
          <w:p w14:paraId="7A92274D" w14:textId="77777777" w:rsidR="00650F7B" w:rsidRPr="00F00762" w:rsidRDefault="00BD4A86" w:rsidP="006B42E2">
            <w:pPr>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1969/3175 (62.02%)</w:t>
            </w:r>
          </w:p>
        </w:tc>
      </w:tr>
    </w:tbl>
    <w:p w14:paraId="53645856" w14:textId="77777777" w:rsidR="006B42E2" w:rsidRDefault="006B42E2" w:rsidP="00C40314">
      <w:pPr>
        <w:spacing w:after="0" w:line="240" w:lineRule="auto"/>
        <w:jc w:val="both"/>
        <w:rPr>
          <w:rFonts w:asciiTheme="majorBidi" w:eastAsiaTheme="minorEastAsia" w:hAnsiTheme="majorBidi" w:cstheme="majorBidi"/>
          <w:sz w:val="18"/>
          <w:szCs w:val="18"/>
        </w:rPr>
        <w:sectPr w:rsidR="006B42E2" w:rsidSect="006B42E2">
          <w:type w:val="continuous"/>
          <w:pgSz w:w="11906" w:h="16838" w:code="9"/>
          <w:pgMar w:top="900" w:right="656" w:bottom="1361" w:left="1418" w:header="431" w:footer="720" w:gutter="0"/>
          <w:cols w:space="720"/>
          <w:docGrid w:linePitch="360"/>
        </w:sectPr>
      </w:pPr>
    </w:p>
    <w:p w14:paraId="4B9DBC33" w14:textId="77777777" w:rsidR="009C1B5E" w:rsidRPr="00DB1B3F" w:rsidRDefault="009C1B5E" w:rsidP="00C40314">
      <w:pPr>
        <w:spacing w:after="0" w:line="240" w:lineRule="auto"/>
        <w:jc w:val="both"/>
        <w:rPr>
          <w:rFonts w:asciiTheme="majorBidi" w:eastAsiaTheme="minorEastAsia" w:hAnsiTheme="majorBidi" w:cstheme="majorBidi"/>
          <w:sz w:val="4"/>
          <w:szCs w:val="4"/>
          <w:rtl/>
        </w:rPr>
      </w:pPr>
    </w:p>
    <w:p w14:paraId="7D49CC03" w14:textId="77777777" w:rsidR="00D23A30" w:rsidRPr="00F00762" w:rsidRDefault="007C39F6" w:rsidP="006B42E2">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Values are presented as n (%), where n is the number of participants who answered each knowledge item correctly. Percentages were calculated based on the total sample (N = 127). The overall correct response rate across all 25 knowledge items was 62.02% (1969/3175).</w:t>
      </w:r>
    </w:p>
    <w:p w14:paraId="132486FA" w14:textId="77777777" w:rsidR="007338C0" w:rsidRPr="00F00762" w:rsidRDefault="00792A20" w:rsidP="00C40314">
      <w:pPr>
        <w:spacing w:after="0" w:line="240" w:lineRule="auto"/>
        <w:jc w:val="both"/>
        <w:rPr>
          <w:rFonts w:asciiTheme="majorBidi" w:eastAsiaTheme="minorEastAsia" w:hAnsiTheme="majorBidi" w:cstheme="majorBidi"/>
          <w:b/>
          <w:bCs/>
          <w:sz w:val="18"/>
          <w:szCs w:val="18"/>
          <w:rtl/>
        </w:rPr>
      </w:pPr>
      <w:r w:rsidRPr="00F00762">
        <w:rPr>
          <w:rFonts w:asciiTheme="majorBidi" w:eastAsiaTheme="minorEastAsia" w:hAnsiTheme="majorBidi" w:cstheme="majorBidi"/>
          <w:b/>
          <w:bCs/>
          <w:sz w:val="18"/>
          <w:szCs w:val="18"/>
        </w:rPr>
        <w:t xml:space="preserve">Table 6: Distribution of Participants According to Knowledge Level Regarding Ionizing Radiation Risks and Radiation Protection </w:t>
      </w:r>
    </w:p>
    <w:tbl>
      <w:tblPr>
        <w:tblStyle w:val="TableGrid"/>
        <w:tblpPr w:leftFromText="180" w:rightFromText="180" w:vertAnchor="text" w:tblpY="1"/>
        <w:tblOverlap w:val="never"/>
        <w:tblW w:w="455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
        <w:gridCol w:w="933"/>
        <w:gridCol w:w="933"/>
        <w:gridCol w:w="1192"/>
        <w:gridCol w:w="566"/>
      </w:tblGrid>
      <w:tr w:rsidR="00C33EE2" w:rsidRPr="00F00762" w14:paraId="1D680593" w14:textId="77777777" w:rsidTr="000B5A63">
        <w:trPr>
          <w:trHeight w:val="642"/>
        </w:trPr>
        <w:tc>
          <w:tcPr>
            <w:tcW w:w="825" w:type="dxa"/>
            <w:tcBorders>
              <w:top w:val="single" w:sz="4" w:space="0" w:color="auto"/>
              <w:bottom w:val="single" w:sz="4" w:space="0" w:color="auto"/>
            </w:tcBorders>
            <w:shd w:val="clear" w:color="auto" w:fill="DEEAF6" w:themeFill="accent1" w:themeFillTint="33"/>
            <w:vAlign w:val="center"/>
          </w:tcPr>
          <w:p w14:paraId="7B5AF045" w14:textId="77777777" w:rsidR="007338C0" w:rsidRPr="00F00762" w:rsidRDefault="007338C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Knowledge Level</w:t>
            </w:r>
          </w:p>
        </w:tc>
        <w:tc>
          <w:tcPr>
            <w:tcW w:w="954" w:type="dxa"/>
            <w:tcBorders>
              <w:top w:val="single" w:sz="4" w:space="0" w:color="auto"/>
              <w:bottom w:val="single" w:sz="4" w:space="0" w:color="auto"/>
            </w:tcBorders>
            <w:shd w:val="clear" w:color="auto" w:fill="DEEAF6" w:themeFill="accent1" w:themeFillTint="33"/>
            <w:vAlign w:val="center"/>
          </w:tcPr>
          <w:p w14:paraId="6AC083E5" w14:textId="77777777" w:rsidR="007338C0" w:rsidRPr="00F00762" w:rsidRDefault="007338C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low Knowledge</w:t>
            </w:r>
          </w:p>
        </w:tc>
        <w:tc>
          <w:tcPr>
            <w:tcW w:w="958" w:type="dxa"/>
            <w:tcBorders>
              <w:top w:val="single" w:sz="4" w:space="0" w:color="auto"/>
              <w:bottom w:val="single" w:sz="4" w:space="0" w:color="auto"/>
            </w:tcBorders>
            <w:shd w:val="clear" w:color="auto" w:fill="DEEAF6" w:themeFill="accent1" w:themeFillTint="33"/>
            <w:vAlign w:val="center"/>
          </w:tcPr>
          <w:p w14:paraId="7690D9B4" w14:textId="77777777" w:rsidR="007338C0" w:rsidRPr="00F00762" w:rsidRDefault="007338C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Moderate Knowledge</w:t>
            </w:r>
          </w:p>
        </w:tc>
        <w:tc>
          <w:tcPr>
            <w:tcW w:w="1221" w:type="dxa"/>
            <w:tcBorders>
              <w:top w:val="single" w:sz="4" w:space="0" w:color="auto"/>
              <w:bottom w:val="single" w:sz="4" w:space="0" w:color="auto"/>
            </w:tcBorders>
            <w:shd w:val="clear" w:color="auto" w:fill="DEEAF6" w:themeFill="accent1" w:themeFillTint="33"/>
            <w:vAlign w:val="center"/>
          </w:tcPr>
          <w:p w14:paraId="2DFCD5B6" w14:textId="77777777" w:rsidR="007338C0" w:rsidRPr="00F00762" w:rsidRDefault="00792A2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Good/</w:t>
            </w:r>
            <w:r w:rsidR="007338C0" w:rsidRPr="00F00762">
              <w:rPr>
                <w:rFonts w:asciiTheme="majorBidi" w:eastAsiaTheme="minorEastAsia" w:hAnsiTheme="majorBidi" w:cstheme="majorBidi"/>
                <w:sz w:val="18"/>
                <w:szCs w:val="18"/>
              </w:rPr>
              <w:t>Excellent Knowledge</w:t>
            </w:r>
          </w:p>
        </w:tc>
        <w:tc>
          <w:tcPr>
            <w:tcW w:w="598" w:type="dxa"/>
            <w:tcBorders>
              <w:top w:val="single" w:sz="4" w:space="0" w:color="auto"/>
              <w:bottom w:val="single" w:sz="4" w:space="0" w:color="auto"/>
            </w:tcBorders>
            <w:shd w:val="clear" w:color="auto" w:fill="DEEAF6" w:themeFill="accent1" w:themeFillTint="33"/>
            <w:vAlign w:val="center"/>
          </w:tcPr>
          <w:p w14:paraId="579F82C1" w14:textId="77777777" w:rsidR="007338C0" w:rsidRPr="00F00762" w:rsidRDefault="007338C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Total</w:t>
            </w:r>
          </w:p>
        </w:tc>
      </w:tr>
      <w:tr w:rsidR="00C33EE2" w:rsidRPr="00F00762" w14:paraId="03C992A9" w14:textId="77777777" w:rsidTr="000B5A63">
        <w:tc>
          <w:tcPr>
            <w:tcW w:w="825" w:type="dxa"/>
            <w:tcBorders>
              <w:top w:val="single" w:sz="4" w:space="0" w:color="auto"/>
            </w:tcBorders>
            <w:vAlign w:val="center"/>
          </w:tcPr>
          <w:p w14:paraId="3AAA9B9D" w14:textId="77777777" w:rsidR="007338C0" w:rsidRPr="00F00762" w:rsidRDefault="007338C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Frequency (n)</w:t>
            </w:r>
          </w:p>
        </w:tc>
        <w:tc>
          <w:tcPr>
            <w:tcW w:w="954" w:type="dxa"/>
            <w:tcBorders>
              <w:top w:val="single" w:sz="4" w:space="0" w:color="auto"/>
            </w:tcBorders>
            <w:vAlign w:val="center"/>
          </w:tcPr>
          <w:p w14:paraId="3E20AD41" w14:textId="77777777" w:rsidR="007338C0" w:rsidRPr="00F00762" w:rsidRDefault="00792A2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17</w:t>
            </w:r>
          </w:p>
        </w:tc>
        <w:tc>
          <w:tcPr>
            <w:tcW w:w="958" w:type="dxa"/>
            <w:tcBorders>
              <w:top w:val="single" w:sz="4" w:space="0" w:color="auto"/>
            </w:tcBorders>
            <w:vAlign w:val="center"/>
          </w:tcPr>
          <w:p w14:paraId="06A35A94" w14:textId="77777777" w:rsidR="007338C0" w:rsidRPr="00F00762" w:rsidRDefault="00792A2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104</w:t>
            </w:r>
          </w:p>
        </w:tc>
        <w:tc>
          <w:tcPr>
            <w:tcW w:w="1221" w:type="dxa"/>
            <w:tcBorders>
              <w:top w:val="single" w:sz="4" w:space="0" w:color="auto"/>
            </w:tcBorders>
            <w:vAlign w:val="center"/>
          </w:tcPr>
          <w:p w14:paraId="43D68993" w14:textId="77777777" w:rsidR="007338C0" w:rsidRPr="00F00762" w:rsidRDefault="00792A2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6</w:t>
            </w:r>
          </w:p>
        </w:tc>
        <w:tc>
          <w:tcPr>
            <w:tcW w:w="598" w:type="dxa"/>
            <w:tcBorders>
              <w:top w:val="single" w:sz="4" w:space="0" w:color="auto"/>
            </w:tcBorders>
            <w:vAlign w:val="center"/>
          </w:tcPr>
          <w:p w14:paraId="1868B3E2" w14:textId="77777777" w:rsidR="007338C0" w:rsidRPr="00F00762" w:rsidRDefault="00792A2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127</w:t>
            </w:r>
          </w:p>
        </w:tc>
      </w:tr>
      <w:tr w:rsidR="00C33EE2" w:rsidRPr="00F00762" w14:paraId="0FF7E280" w14:textId="77777777" w:rsidTr="000B5A63">
        <w:tc>
          <w:tcPr>
            <w:tcW w:w="825" w:type="dxa"/>
            <w:vAlign w:val="center"/>
          </w:tcPr>
          <w:p w14:paraId="670C21A7" w14:textId="77777777" w:rsidR="007338C0" w:rsidRPr="00F00762" w:rsidRDefault="007338C0" w:rsidP="00C40314">
            <w:pPr>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Percentage (%)</w:t>
            </w:r>
          </w:p>
        </w:tc>
        <w:tc>
          <w:tcPr>
            <w:tcW w:w="954" w:type="dxa"/>
            <w:vAlign w:val="center"/>
          </w:tcPr>
          <w:p w14:paraId="5773EFB7" w14:textId="77777777" w:rsidR="007338C0" w:rsidRPr="00F00762" w:rsidRDefault="00792A2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13.4</w:t>
            </w:r>
          </w:p>
        </w:tc>
        <w:tc>
          <w:tcPr>
            <w:tcW w:w="958" w:type="dxa"/>
            <w:vAlign w:val="center"/>
          </w:tcPr>
          <w:p w14:paraId="15C0167A" w14:textId="77777777" w:rsidR="007338C0" w:rsidRPr="00F00762" w:rsidRDefault="00792A2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81.9</w:t>
            </w:r>
          </w:p>
        </w:tc>
        <w:tc>
          <w:tcPr>
            <w:tcW w:w="1221" w:type="dxa"/>
            <w:vAlign w:val="center"/>
          </w:tcPr>
          <w:p w14:paraId="052AF561" w14:textId="77777777" w:rsidR="007338C0" w:rsidRPr="00F00762" w:rsidRDefault="00792A2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4.7</w:t>
            </w:r>
          </w:p>
        </w:tc>
        <w:tc>
          <w:tcPr>
            <w:tcW w:w="598" w:type="dxa"/>
            <w:vAlign w:val="center"/>
          </w:tcPr>
          <w:p w14:paraId="5C144069" w14:textId="77777777" w:rsidR="007338C0" w:rsidRPr="00F00762" w:rsidRDefault="00792A20" w:rsidP="00C40314">
            <w:pPr>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100.0</w:t>
            </w:r>
          </w:p>
        </w:tc>
      </w:tr>
    </w:tbl>
    <w:p w14:paraId="33B9009F" w14:textId="77777777" w:rsidR="006B42E2" w:rsidRDefault="006B42E2" w:rsidP="00C40314">
      <w:pPr>
        <w:spacing w:after="0" w:line="240" w:lineRule="auto"/>
        <w:jc w:val="both"/>
        <w:rPr>
          <w:rFonts w:asciiTheme="majorBidi" w:eastAsiaTheme="minorEastAsia" w:hAnsiTheme="majorBidi" w:cstheme="majorBidi"/>
          <w:sz w:val="18"/>
          <w:szCs w:val="18"/>
        </w:rPr>
      </w:pPr>
    </w:p>
    <w:p w14:paraId="5B59AF79" w14:textId="77777777" w:rsidR="009C1B5E" w:rsidRDefault="00E27824"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Knowledge levels were classified as low (0–12 points), moderate (13–19 points), and good/excellent (20–25 points) based on the 25-item knowledge assessment score.</w:t>
      </w:r>
    </w:p>
    <w:p w14:paraId="1AAD9B63" w14:textId="77777777" w:rsidR="00F00762" w:rsidRPr="00D23A30" w:rsidRDefault="00F00762" w:rsidP="00C40314">
      <w:pPr>
        <w:spacing w:after="0" w:line="240" w:lineRule="auto"/>
        <w:jc w:val="both"/>
        <w:rPr>
          <w:rFonts w:asciiTheme="majorBidi" w:eastAsiaTheme="minorEastAsia" w:hAnsiTheme="majorBidi" w:cstheme="majorBidi"/>
          <w:sz w:val="8"/>
          <w:szCs w:val="8"/>
          <w:rtl/>
        </w:rPr>
      </w:pPr>
    </w:p>
    <w:p w14:paraId="112EE40F" w14:textId="77777777" w:rsidR="00CF67A3" w:rsidRPr="00F00762" w:rsidRDefault="005C4247" w:rsidP="00C40314">
      <w:pPr>
        <w:spacing w:after="0" w:line="240" w:lineRule="auto"/>
        <w:jc w:val="both"/>
        <w:rPr>
          <w:rFonts w:asciiTheme="majorBidi" w:eastAsiaTheme="minorEastAsia" w:hAnsiTheme="majorBidi" w:cstheme="majorBidi"/>
          <w:b/>
          <w:bCs/>
          <w:color w:val="00B0F0"/>
          <w:sz w:val="18"/>
          <w:szCs w:val="18"/>
          <w:rtl/>
        </w:rPr>
      </w:pPr>
      <w:r w:rsidRPr="00F00762">
        <w:rPr>
          <w:rFonts w:asciiTheme="majorBidi" w:eastAsiaTheme="minorEastAsia" w:hAnsiTheme="majorBidi" w:cstheme="majorBidi"/>
          <w:b/>
          <w:bCs/>
          <w:color w:val="00B0F0"/>
          <w:sz w:val="18"/>
          <w:szCs w:val="18"/>
        </w:rPr>
        <w:t>Discussion</w:t>
      </w:r>
    </w:p>
    <w:p w14:paraId="4EEFC4AD" w14:textId="77777777" w:rsidR="006B42E2" w:rsidRDefault="00417073" w:rsidP="00DB1B3F">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The present descriptive cross-sectional study found that the overall level of knowledge regarding ionizing radiation risks and radiation protection among radiology staff in the eleven </w:t>
      </w:r>
    </w:p>
    <w:p w14:paraId="75874D3C" w14:textId="718338EA" w:rsidR="00DB1B3F" w:rsidRDefault="00417073" w:rsidP="00D73ACB">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participating public specialized hospitals in Kabul City was moderate. Based on the results of the study, 13.4% of participants had low knowledge, 81.9% had moderate </w:t>
      </w:r>
      <w:r w:rsidRPr="00F00762">
        <w:rPr>
          <w:rFonts w:asciiTheme="majorBidi" w:eastAsiaTheme="minorEastAsia" w:hAnsiTheme="majorBidi" w:cstheme="majorBidi"/>
          <w:sz w:val="18"/>
          <w:szCs w:val="18"/>
        </w:rPr>
        <w:t xml:space="preserve">knowledge, and 4.7% had good/excellent knowledge. The overall correct response rate across the 25 knowledge items was 62.02%, and the mean knowledge score was 15.51 out of 25. These findings indicate that, although most participants demonstrated a moderate level of knowledge, important gaps </w:t>
      </w:r>
    </w:p>
    <w:p w14:paraId="62AAE025"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remained in specific areas of radiation safety.</w:t>
      </w:r>
    </w:p>
    <w:p w14:paraId="522B5E1F" w14:textId="77777777" w:rsidR="00D73ACB" w:rsidRDefault="00D73ACB" w:rsidP="00C40314">
      <w:pPr>
        <w:spacing w:after="0" w:line="240" w:lineRule="auto"/>
        <w:jc w:val="both"/>
        <w:rPr>
          <w:rFonts w:asciiTheme="majorBidi" w:eastAsiaTheme="minorEastAsia" w:hAnsiTheme="majorBidi" w:cstheme="majorBidi"/>
          <w:sz w:val="18"/>
          <w:szCs w:val="18"/>
        </w:rPr>
      </w:pPr>
    </w:p>
    <w:p w14:paraId="5065D444"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The moderate level of knowledge observed among radiology staff in Kabul may be related to differences in educational background, limited access to continuing professional education, and variations in the availability and quality of in-service training on radiation protection. The availability and consistency of institutional radiation-protection programs, updated safety guidelines, supervision, and access to educational resources may also influence staff knowledge. However, these factors were not directly assessed in the present study and should therefore be considered possible explanations rather than established determinants.</w:t>
      </w:r>
    </w:p>
    <w:p w14:paraId="6D8D12F6"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The results of this study are generally consistent with several international studies conducted in the field of healthcare workers’ and radiographers’ knowledge of radiation protection. In the studies conducted by Paolicchi et al. </w:t>
      </w:r>
      <w:r w:rsidRPr="00F00762">
        <w:rPr>
          <w:rFonts w:asciiTheme="majorBidi" w:eastAsiaTheme="minorEastAsia" w:hAnsiTheme="majorBidi" w:cstheme="majorBidi"/>
          <w:b/>
          <w:bCs/>
          <w:sz w:val="18"/>
          <w:szCs w:val="18"/>
        </w:rPr>
        <w:t>[9]</w:t>
      </w:r>
      <w:r w:rsidRPr="00F00762">
        <w:rPr>
          <w:rFonts w:asciiTheme="majorBidi" w:eastAsiaTheme="minorEastAsia" w:hAnsiTheme="majorBidi" w:cstheme="majorBidi"/>
          <w:sz w:val="18"/>
          <w:szCs w:val="18"/>
        </w:rPr>
        <w:t xml:space="preserve">, O’Sullivan et al. </w:t>
      </w:r>
      <w:r w:rsidRPr="00F00762">
        <w:rPr>
          <w:rFonts w:asciiTheme="majorBidi" w:eastAsiaTheme="minorEastAsia" w:hAnsiTheme="majorBidi" w:cstheme="majorBidi"/>
          <w:b/>
          <w:bCs/>
          <w:sz w:val="18"/>
          <w:szCs w:val="18"/>
        </w:rPr>
        <w:t>[14]</w:t>
      </w:r>
      <w:r w:rsidRPr="00F00762">
        <w:rPr>
          <w:rFonts w:asciiTheme="majorBidi" w:eastAsiaTheme="minorEastAsia" w:hAnsiTheme="majorBidi" w:cstheme="majorBidi"/>
          <w:sz w:val="18"/>
          <w:szCs w:val="18"/>
        </w:rPr>
        <w:t xml:space="preserve">, Maharjan et al. </w:t>
      </w:r>
      <w:r w:rsidRPr="00F00762">
        <w:rPr>
          <w:rFonts w:asciiTheme="majorBidi" w:eastAsiaTheme="minorEastAsia" w:hAnsiTheme="majorBidi" w:cstheme="majorBidi"/>
          <w:b/>
          <w:bCs/>
          <w:sz w:val="18"/>
          <w:szCs w:val="18"/>
        </w:rPr>
        <w:t>[15]</w:t>
      </w:r>
      <w:r w:rsidRPr="00F00762">
        <w:rPr>
          <w:rFonts w:asciiTheme="majorBidi" w:eastAsiaTheme="minorEastAsia" w:hAnsiTheme="majorBidi" w:cstheme="majorBidi"/>
          <w:sz w:val="18"/>
          <w:szCs w:val="18"/>
        </w:rPr>
        <w:t xml:space="preserve">, and Fataftah et al. </w:t>
      </w:r>
      <w:r w:rsidRPr="00F00762">
        <w:rPr>
          <w:rFonts w:asciiTheme="majorBidi" w:eastAsiaTheme="minorEastAsia" w:hAnsiTheme="majorBidi" w:cstheme="majorBidi"/>
          <w:b/>
          <w:bCs/>
          <w:sz w:val="18"/>
          <w:szCs w:val="18"/>
        </w:rPr>
        <w:t>[16]</w:t>
      </w:r>
      <w:r w:rsidRPr="00F00762">
        <w:rPr>
          <w:rFonts w:asciiTheme="majorBidi" w:eastAsiaTheme="minorEastAsia" w:hAnsiTheme="majorBidi" w:cstheme="majorBidi"/>
          <w:sz w:val="18"/>
          <w:szCs w:val="18"/>
        </w:rPr>
        <w:t xml:space="preserve">, it was reported that the level of knowledge regarding radiation protection principles and the radiation dose of radiological examinations was not optimal, and in many cases, knowledge deficits were observed among radiographers and some </w:t>
      </w:r>
      <w:r w:rsidRPr="00F00762">
        <w:rPr>
          <w:rFonts w:asciiTheme="majorBidi" w:eastAsiaTheme="minorEastAsia" w:hAnsiTheme="majorBidi" w:cstheme="majorBidi"/>
          <w:sz w:val="18"/>
          <w:szCs w:val="18"/>
        </w:rPr>
        <w:lastRenderedPageBreak/>
        <w:t xml:space="preserve">healthcare workers. Furthermore, in the study by Paolicchi et al. </w:t>
      </w:r>
      <w:r w:rsidRPr="00F00762">
        <w:rPr>
          <w:rFonts w:asciiTheme="majorBidi" w:eastAsiaTheme="minorEastAsia" w:hAnsiTheme="majorBidi" w:cstheme="majorBidi"/>
          <w:b/>
          <w:bCs/>
          <w:sz w:val="18"/>
          <w:szCs w:val="18"/>
        </w:rPr>
        <w:t>[9]</w:t>
      </w:r>
      <w:r w:rsidRPr="00F00762">
        <w:rPr>
          <w:rFonts w:asciiTheme="majorBidi" w:eastAsiaTheme="minorEastAsia" w:hAnsiTheme="majorBidi" w:cstheme="majorBidi"/>
          <w:sz w:val="18"/>
          <w:szCs w:val="18"/>
        </w:rPr>
        <w:t>, it was found that most radiographers underestimated the actual dose of radiological examinations, and only a small proportion participated in regular radiation protection courses. These findings are broadly consistent with the knowledge gaps observed in the present study, however, similarities across studies should be interpreted cautiously because the studies differed in participant characteristics, questionnaire content, scoring methods, and healthcare settings.</w:t>
      </w:r>
    </w:p>
    <w:p w14:paraId="64C6A181" w14:textId="77777777" w:rsidR="00D73ACB" w:rsidRDefault="00417073" w:rsidP="006B42E2">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In the study by O’Sullivan et al. </w:t>
      </w:r>
      <w:r w:rsidRPr="00F00762">
        <w:rPr>
          <w:rFonts w:asciiTheme="majorBidi" w:eastAsiaTheme="minorEastAsia" w:hAnsiTheme="majorBidi" w:cstheme="majorBidi"/>
          <w:b/>
          <w:bCs/>
          <w:sz w:val="18"/>
          <w:szCs w:val="18"/>
        </w:rPr>
        <w:t>[14]</w:t>
      </w:r>
      <w:r w:rsidRPr="00F00762">
        <w:rPr>
          <w:rFonts w:asciiTheme="majorBidi" w:eastAsiaTheme="minorEastAsia" w:hAnsiTheme="majorBidi" w:cstheme="majorBidi"/>
          <w:sz w:val="18"/>
          <w:szCs w:val="18"/>
        </w:rPr>
        <w:t xml:space="preserve">, it was also reported that most radiology staff had not received adequate formal training in radiation protection, and their understanding of radiation dose in imaging procedures was limited. This finding is consistent </w:t>
      </w:r>
    </w:p>
    <w:p w14:paraId="20E2858A" w14:textId="77777777" w:rsidR="00D73ACB" w:rsidRDefault="00D73ACB" w:rsidP="006B42E2">
      <w:pPr>
        <w:spacing w:after="0" w:line="240" w:lineRule="auto"/>
        <w:jc w:val="both"/>
        <w:rPr>
          <w:rFonts w:asciiTheme="majorBidi" w:eastAsiaTheme="minorEastAsia" w:hAnsiTheme="majorBidi" w:cstheme="majorBidi"/>
          <w:sz w:val="18"/>
          <w:szCs w:val="18"/>
        </w:rPr>
      </w:pPr>
    </w:p>
    <w:p w14:paraId="581D5489" w14:textId="332EAE53" w:rsidR="00C40314" w:rsidRDefault="00417073" w:rsidP="006B42E2">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 xml:space="preserve">with the present study, in which a moderate overall knowledge level and specific knowledge gaps were observed. However, the </w:t>
      </w:r>
    </w:p>
    <w:p w14:paraId="7840FEA2"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present study did not assess previous training in sufficient detail or examine statistical associations between training and knowledge level.</w:t>
      </w:r>
    </w:p>
    <w:p w14:paraId="70757825"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In contrast, studies by Fataftah et al. </w:t>
      </w:r>
      <w:r w:rsidRPr="00F00762">
        <w:rPr>
          <w:rFonts w:asciiTheme="majorBidi" w:eastAsiaTheme="minorEastAsia" w:hAnsiTheme="majorBidi" w:cstheme="majorBidi"/>
          <w:b/>
          <w:bCs/>
          <w:sz w:val="18"/>
          <w:szCs w:val="18"/>
        </w:rPr>
        <w:t>[16]</w:t>
      </w:r>
      <w:r w:rsidRPr="00F00762">
        <w:rPr>
          <w:rFonts w:asciiTheme="majorBidi" w:eastAsiaTheme="minorEastAsia" w:hAnsiTheme="majorBidi" w:cstheme="majorBidi"/>
          <w:sz w:val="18"/>
          <w:szCs w:val="18"/>
        </w:rPr>
        <w:t xml:space="preserve"> and Maharjan et al. </w:t>
      </w:r>
      <w:r w:rsidRPr="00F00762">
        <w:rPr>
          <w:rFonts w:asciiTheme="majorBidi" w:eastAsiaTheme="minorEastAsia" w:hAnsiTheme="majorBidi" w:cstheme="majorBidi"/>
          <w:b/>
          <w:bCs/>
          <w:sz w:val="18"/>
          <w:szCs w:val="18"/>
        </w:rPr>
        <w:t>[15]</w:t>
      </w:r>
      <w:r w:rsidRPr="00F00762">
        <w:rPr>
          <w:rFonts w:asciiTheme="majorBidi" w:eastAsiaTheme="minorEastAsia" w:hAnsiTheme="majorBidi" w:cstheme="majorBidi"/>
          <w:sz w:val="18"/>
          <w:szCs w:val="18"/>
        </w:rPr>
        <w:t xml:space="preserve"> reported differences in knowledge levels among various healthcare groups, including radiologists, students, and other healthcare staff. Although the overall level of knowledge remained low in these studies, variations in knowledge were described across different participant groups. In the present study, knowledge levels were also described according to participants’ demographic characteristics. However, because only descriptive statistics were used, no inferential statistical analysis was performed to determine whether demographic characteristics were statistically associated with knowledge level. Therefore, the observed differences between groups should be interpreted descriptively and should not be considered evidence of statistically significant associations or causal relationships. Similarly, Ramanathan and Ryan </w:t>
      </w:r>
      <w:r w:rsidRPr="00F00762">
        <w:rPr>
          <w:rFonts w:asciiTheme="majorBidi" w:eastAsiaTheme="minorEastAsia" w:hAnsiTheme="majorBidi" w:cstheme="majorBidi"/>
          <w:b/>
          <w:bCs/>
          <w:sz w:val="18"/>
          <w:szCs w:val="18"/>
        </w:rPr>
        <w:t>[17]</w:t>
      </w:r>
      <w:r w:rsidRPr="00F00762">
        <w:rPr>
          <w:rFonts w:asciiTheme="majorBidi" w:eastAsiaTheme="minorEastAsia" w:hAnsiTheme="majorBidi" w:cstheme="majorBidi"/>
          <w:sz w:val="18"/>
          <w:szCs w:val="18"/>
        </w:rPr>
        <w:t xml:space="preserve"> reported that even among specialized radiology staff, knowledge of radiation dose and its associated risks remained limited, with radiation risks frequently being underestimated. This provides further context for the moderate level of knowledge observed among participants in the present study.</w:t>
      </w:r>
    </w:p>
    <w:p w14:paraId="658F27D6" w14:textId="77777777" w:rsidR="00A82FF3" w:rsidRPr="00F00762" w:rsidRDefault="00417073"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 xml:space="preserve">Overall, the findings indicate that knowledge of ionizing radiation risks and radiation protection among the participating radiology staff was moderate, with important gaps in specific areas of radiation safety. These findings support the importance of continuous radiation-protection education, dose-monitoring education, and periodic competency assessment. However, because this was a descriptive cross-sectional study, it cannot determine whether training or other factors cause differences in knowledge or improve radiation-protection practices. Further analytical and intervention-based studies are </w:t>
      </w:r>
    </w:p>
    <w:p w14:paraId="3FF83B72" w14:textId="77777777" w:rsidR="0043104D" w:rsidRPr="00F00762" w:rsidRDefault="00417073"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warranted to investigate these relationships and evaluate the effectivenes</w:t>
      </w:r>
      <w:r w:rsidR="000B5A63" w:rsidRPr="00F00762">
        <w:rPr>
          <w:rFonts w:asciiTheme="majorBidi" w:eastAsiaTheme="minorEastAsia" w:hAnsiTheme="majorBidi" w:cstheme="majorBidi"/>
          <w:sz w:val="18"/>
          <w:szCs w:val="18"/>
        </w:rPr>
        <w:t>s of educational interventions.</w:t>
      </w:r>
    </w:p>
    <w:p w14:paraId="310D642C" w14:textId="77777777" w:rsidR="009C1B5E" w:rsidRPr="00F00762" w:rsidRDefault="00402DF5"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 xml:space="preserve">Limitations </w:t>
      </w:r>
    </w:p>
    <w:p w14:paraId="69C8CB11" w14:textId="77777777" w:rsidR="000245B4" w:rsidRPr="00F00762" w:rsidRDefault="000245B4"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Study Design:</w:t>
      </w:r>
      <w:r w:rsidRPr="00F00762">
        <w:rPr>
          <w:rFonts w:asciiTheme="majorBidi" w:eastAsiaTheme="minorEastAsia" w:hAnsiTheme="majorBidi" w:cstheme="majorBidi"/>
          <w:sz w:val="18"/>
          <w:szCs w:val="18"/>
          <w:rtl/>
        </w:rPr>
        <w:t xml:space="preserve"> </w:t>
      </w:r>
      <w:r w:rsidRPr="00F00762">
        <w:rPr>
          <w:rFonts w:asciiTheme="majorBidi" w:eastAsiaTheme="minorEastAsia" w:hAnsiTheme="majorBidi" w:cstheme="majorBidi"/>
          <w:sz w:val="18"/>
          <w:szCs w:val="18"/>
        </w:rPr>
        <w:t xml:space="preserve">Due to the cross-sectional design, causal relationships between different factors and </w:t>
      </w:r>
      <w:r w:rsidR="000D1DC1" w:rsidRPr="00F00762">
        <w:rPr>
          <w:rFonts w:asciiTheme="majorBidi" w:eastAsiaTheme="minorEastAsia" w:hAnsiTheme="majorBidi" w:cstheme="majorBidi"/>
          <w:sz w:val="18"/>
          <w:szCs w:val="18"/>
        </w:rPr>
        <w:t>knowledge</w:t>
      </w:r>
      <w:r w:rsidRPr="00F00762">
        <w:rPr>
          <w:rFonts w:asciiTheme="majorBidi" w:eastAsiaTheme="minorEastAsia" w:hAnsiTheme="majorBidi" w:cstheme="majorBidi"/>
          <w:sz w:val="18"/>
          <w:szCs w:val="18"/>
        </w:rPr>
        <w:t xml:space="preserve"> levels cannot be established.</w:t>
      </w:r>
    </w:p>
    <w:p w14:paraId="57233845" w14:textId="77777777" w:rsidR="000245B4" w:rsidRPr="00F00762" w:rsidRDefault="000245B4"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Self-reported Information:</w:t>
      </w:r>
      <w:r w:rsidRPr="00F00762">
        <w:rPr>
          <w:rFonts w:asciiTheme="majorBidi" w:eastAsiaTheme="minorEastAsia" w:hAnsiTheme="majorBidi" w:cstheme="majorBidi"/>
          <w:sz w:val="18"/>
          <w:szCs w:val="18"/>
          <w:rtl/>
        </w:rPr>
        <w:t xml:space="preserve"> </w:t>
      </w:r>
      <w:r w:rsidRPr="00F00762">
        <w:rPr>
          <w:rFonts w:asciiTheme="majorBidi" w:eastAsiaTheme="minorEastAsia" w:hAnsiTheme="majorBidi" w:cstheme="majorBidi"/>
          <w:sz w:val="18"/>
          <w:szCs w:val="18"/>
        </w:rPr>
        <w:t>The use of self-administered questionnaires may have introduced response bias.</w:t>
      </w:r>
    </w:p>
    <w:p w14:paraId="7D329AE3" w14:textId="77777777" w:rsidR="00850784" w:rsidRPr="00F00762" w:rsidRDefault="000245B4"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Limited Generalizability:</w:t>
      </w:r>
      <w:r w:rsidRPr="00F00762">
        <w:rPr>
          <w:rFonts w:asciiTheme="majorBidi" w:eastAsiaTheme="minorEastAsia" w:hAnsiTheme="majorBidi" w:cstheme="majorBidi"/>
          <w:sz w:val="18"/>
          <w:szCs w:val="18"/>
          <w:rtl/>
        </w:rPr>
        <w:t xml:space="preserve"> </w:t>
      </w:r>
      <w:r w:rsidR="00850784" w:rsidRPr="00F00762">
        <w:rPr>
          <w:rFonts w:asciiTheme="majorBidi" w:eastAsiaTheme="minorEastAsia" w:hAnsiTheme="majorBidi" w:cstheme="majorBidi"/>
          <w:sz w:val="18"/>
          <w:szCs w:val="18"/>
        </w:rPr>
        <w:t xml:space="preserve">The findings are limited to the eleven participating public specialized hospitals in </w:t>
      </w:r>
      <w:r w:rsidR="00115DB4" w:rsidRPr="00F00762">
        <w:rPr>
          <w:rFonts w:asciiTheme="majorBidi" w:eastAsiaTheme="minorEastAsia" w:hAnsiTheme="majorBidi" w:cstheme="majorBidi"/>
          <w:sz w:val="18"/>
          <w:szCs w:val="18"/>
        </w:rPr>
        <w:t>Kabul City</w:t>
      </w:r>
      <w:r w:rsidR="00850784" w:rsidRPr="00F00762">
        <w:rPr>
          <w:rFonts w:asciiTheme="majorBidi" w:eastAsiaTheme="minorEastAsia" w:hAnsiTheme="majorBidi" w:cstheme="majorBidi"/>
          <w:sz w:val="18"/>
          <w:szCs w:val="18"/>
        </w:rPr>
        <w:t xml:space="preserve"> and should not be generalized to radiology staff working in other public or private hospitals, non-participating hospitals, or other regions of Afghanistan.</w:t>
      </w:r>
    </w:p>
    <w:p w14:paraId="196CDEEB" w14:textId="77777777" w:rsidR="000245B4" w:rsidRPr="00F00762" w:rsidRDefault="000245B4"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Instrument Validation</w:t>
      </w:r>
      <w:r w:rsidR="00BF2EDB" w:rsidRPr="00F00762">
        <w:rPr>
          <w:rFonts w:asciiTheme="majorBidi" w:eastAsiaTheme="minorEastAsia" w:hAnsiTheme="majorBidi" w:cstheme="majorBidi"/>
          <w:sz w:val="18"/>
          <w:szCs w:val="18"/>
        </w:rPr>
        <w:t xml:space="preserve"> Although the questionnaire was adapted from previously published and validated instruments and was reviewed for face and content validity by experts, the internal consistency reliability of the adapted questionnaire (e.g., Cronbach's alpha or KR-20) was not assessed in the present study. This should be considered when interpreting the findings, as it may have affected the measurement properties of the instrument.</w:t>
      </w:r>
    </w:p>
    <w:p w14:paraId="00B098F1" w14:textId="77777777" w:rsidR="00AA26EA" w:rsidRPr="00F00762" w:rsidRDefault="000245B4"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Limited Statistical Analysis:</w:t>
      </w:r>
      <w:r w:rsidRPr="00F00762">
        <w:rPr>
          <w:rFonts w:asciiTheme="majorBidi" w:eastAsiaTheme="minorEastAsia" w:hAnsiTheme="majorBidi" w:cstheme="majorBidi"/>
          <w:sz w:val="18"/>
          <w:szCs w:val="18"/>
          <w:rtl/>
        </w:rPr>
        <w:t xml:space="preserve"> </w:t>
      </w:r>
      <w:r w:rsidRPr="00F00762">
        <w:rPr>
          <w:rFonts w:asciiTheme="majorBidi" w:eastAsiaTheme="minorEastAsia" w:hAnsiTheme="majorBidi" w:cstheme="majorBidi"/>
          <w:sz w:val="18"/>
          <w:szCs w:val="18"/>
        </w:rPr>
        <w:t>The study mainly fo</w:t>
      </w:r>
      <w:r w:rsidR="00131955" w:rsidRPr="00F00762">
        <w:rPr>
          <w:rFonts w:asciiTheme="majorBidi" w:eastAsiaTheme="minorEastAsia" w:hAnsiTheme="majorBidi" w:cstheme="majorBidi"/>
          <w:sz w:val="18"/>
          <w:szCs w:val="18"/>
        </w:rPr>
        <w:t>cused on descriptive statistics</w:t>
      </w:r>
      <w:r w:rsidRPr="00F00762">
        <w:rPr>
          <w:rFonts w:asciiTheme="majorBidi" w:eastAsiaTheme="minorEastAsia" w:hAnsiTheme="majorBidi" w:cstheme="majorBidi"/>
          <w:sz w:val="18"/>
          <w:szCs w:val="18"/>
        </w:rPr>
        <w:t xml:space="preserve"> and extensive analyses to identify factors associated with </w:t>
      </w:r>
      <w:r w:rsidR="000D1DC1" w:rsidRPr="00F00762">
        <w:rPr>
          <w:rFonts w:asciiTheme="majorBidi" w:eastAsiaTheme="minorEastAsia" w:hAnsiTheme="majorBidi" w:cstheme="majorBidi"/>
          <w:sz w:val="18"/>
          <w:szCs w:val="18"/>
        </w:rPr>
        <w:t>knowledge</w:t>
      </w:r>
      <w:r w:rsidRPr="00F00762">
        <w:rPr>
          <w:rFonts w:asciiTheme="majorBidi" w:eastAsiaTheme="minorEastAsia" w:hAnsiTheme="majorBidi" w:cstheme="majorBidi"/>
          <w:sz w:val="18"/>
          <w:szCs w:val="18"/>
        </w:rPr>
        <w:t xml:space="preserve"> were not performed.</w:t>
      </w:r>
    </w:p>
    <w:p w14:paraId="11E8188A" w14:textId="77777777" w:rsidR="002C5ADF" w:rsidRPr="00F00762" w:rsidRDefault="003B4977"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b/>
          <w:bCs/>
          <w:sz w:val="18"/>
          <w:szCs w:val="18"/>
        </w:rPr>
        <w:t>Questionnaire Reliability:</w:t>
      </w:r>
      <w:r w:rsidRPr="00F00762">
        <w:rPr>
          <w:rFonts w:asciiTheme="majorBidi" w:eastAsiaTheme="minorEastAsia" w:hAnsiTheme="majorBidi" w:cstheme="majorBidi"/>
          <w:sz w:val="18"/>
          <w:szCs w:val="18"/>
        </w:rPr>
        <w:t xml:space="preserve"> Although the questionnaire underwent expert review for face and content validity and pilot testing for clarity and applicability, formal reliability testing was not performed. Therefore, the reliability of the adapted questionnaire could not be confirmed and should be considered a limitation of this study.</w:t>
      </w:r>
    </w:p>
    <w:p w14:paraId="10022873" w14:textId="77777777" w:rsidR="007A424B" w:rsidRPr="00F00762" w:rsidRDefault="005C4247"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Conclusion</w:t>
      </w:r>
    </w:p>
    <w:p w14:paraId="3DD6793D" w14:textId="77777777" w:rsidR="006C7925" w:rsidRDefault="00636B18" w:rsidP="00D23A30">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The present study found that radiology staff in public specialized hospitals in </w:t>
      </w:r>
      <w:r w:rsidR="00115DB4" w:rsidRPr="00F00762">
        <w:rPr>
          <w:rFonts w:asciiTheme="majorBidi" w:eastAsiaTheme="minorEastAsia" w:hAnsiTheme="majorBidi" w:cstheme="majorBidi"/>
          <w:sz w:val="18"/>
          <w:szCs w:val="18"/>
        </w:rPr>
        <w:t>Kabul City</w:t>
      </w:r>
      <w:r w:rsidRPr="00F00762">
        <w:rPr>
          <w:rFonts w:asciiTheme="majorBidi" w:eastAsiaTheme="minorEastAsia" w:hAnsiTheme="majorBidi" w:cstheme="majorBidi"/>
          <w:sz w:val="18"/>
          <w:szCs w:val="18"/>
        </w:rPr>
        <w:t xml:space="preserve"> had a moderate level of </w:t>
      </w:r>
      <w:r w:rsidR="000D1DC1" w:rsidRPr="00F00762">
        <w:rPr>
          <w:rFonts w:asciiTheme="majorBidi" w:eastAsiaTheme="minorEastAsia" w:hAnsiTheme="majorBidi" w:cstheme="majorBidi"/>
          <w:sz w:val="18"/>
          <w:szCs w:val="18"/>
        </w:rPr>
        <w:t>knowledge</w:t>
      </w:r>
      <w:r w:rsidRPr="00F00762">
        <w:rPr>
          <w:rFonts w:asciiTheme="majorBidi" w:eastAsiaTheme="minorEastAsia" w:hAnsiTheme="majorBidi" w:cstheme="majorBidi"/>
          <w:sz w:val="18"/>
          <w:szCs w:val="18"/>
        </w:rPr>
        <w:t xml:space="preserve"> regarding ionizing radiation risks and radiation protection principles. Knowledge gaps were identified in some areas of radiation safety, highlighting the need for continuous </w:t>
      </w:r>
    </w:p>
    <w:p w14:paraId="67F5F6DB" w14:textId="77777777" w:rsidR="00C9525F" w:rsidRPr="00F00762" w:rsidRDefault="00636B18" w:rsidP="00D23A30">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radiation-protection training, dose-monitoring education, and periodic competency assessments to improve occupational radiation safety.</w:t>
      </w:r>
    </w:p>
    <w:p w14:paraId="620C220C" w14:textId="77777777" w:rsidR="00AD3B70" w:rsidRPr="00F00762" w:rsidRDefault="00AD3B70" w:rsidP="00C40314">
      <w:pPr>
        <w:spacing w:after="0" w:line="240" w:lineRule="auto"/>
        <w:jc w:val="both"/>
        <w:rPr>
          <w:rFonts w:asciiTheme="majorBidi" w:eastAsiaTheme="minorEastAsia" w:hAnsiTheme="majorBidi" w:cstheme="majorBidi"/>
          <w:b/>
          <w:bCs/>
          <w:color w:val="00B0F0"/>
          <w:sz w:val="18"/>
          <w:szCs w:val="18"/>
        </w:rPr>
      </w:pPr>
      <w:r w:rsidRPr="00F00762">
        <w:rPr>
          <w:rFonts w:asciiTheme="majorBidi" w:eastAsiaTheme="minorEastAsia" w:hAnsiTheme="majorBidi" w:cstheme="majorBidi"/>
          <w:b/>
          <w:bCs/>
          <w:color w:val="00B0F0"/>
          <w:sz w:val="18"/>
          <w:szCs w:val="18"/>
        </w:rPr>
        <w:t>Recommendations</w:t>
      </w:r>
    </w:p>
    <w:p w14:paraId="0683152F" w14:textId="77777777" w:rsidR="008C6025" w:rsidRPr="00F00762" w:rsidRDefault="008C6025"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Based on the findings of this study, which indicated a moderate level of </w:t>
      </w:r>
      <w:r w:rsidR="000D1DC1" w:rsidRPr="00F00762">
        <w:rPr>
          <w:rFonts w:asciiTheme="majorBidi" w:eastAsiaTheme="minorEastAsia" w:hAnsiTheme="majorBidi" w:cstheme="majorBidi"/>
          <w:sz w:val="18"/>
          <w:szCs w:val="18"/>
        </w:rPr>
        <w:t>knowledge</w:t>
      </w:r>
      <w:r w:rsidRPr="00F00762">
        <w:rPr>
          <w:rFonts w:asciiTheme="majorBidi" w:eastAsiaTheme="minorEastAsia" w:hAnsiTheme="majorBidi" w:cstheme="majorBidi"/>
          <w:sz w:val="18"/>
          <w:szCs w:val="18"/>
        </w:rPr>
        <w:t xml:space="preserve"> among radiology staff regarding ionizing radiation risks, the following recommendations are proposed:</w:t>
      </w:r>
    </w:p>
    <w:p w14:paraId="6DD051FC" w14:textId="77777777" w:rsidR="008C6025" w:rsidRPr="00F00762" w:rsidRDefault="008C6025"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Radiation protection principles and safety standards should be emphasized in radiology departments, with support from relevant experts in medical physics and radiation protection.</w:t>
      </w:r>
    </w:p>
    <w:p w14:paraId="6BE62D4D" w14:textId="77777777" w:rsidR="008C6025" w:rsidRPr="00F00762" w:rsidRDefault="008C6025"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Regular radiation safety </w:t>
      </w:r>
      <w:r w:rsidR="000D1DC1" w:rsidRPr="00F00762">
        <w:rPr>
          <w:rFonts w:asciiTheme="majorBidi" w:eastAsiaTheme="minorEastAsia" w:hAnsiTheme="majorBidi" w:cstheme="majorBidi"/>
          <w:sz w:val="18"/>
          <w:szCs w:val="18"/>
        </w:rPr>
        <w:t>knowledge</w:t>
      </w:r>
      <w:r w:rsidRPr="00F00762">
        <w:rPr>
          <w:rFonts w:asciiTheme="majorBidi" w:eastAsiaTheme="minorEastAsia" w:hAnsiTheme="majorBidi" w:cstheme="majorBidi"/>
          <w:sz w:val="18"/>
          <w:szCs w:val="18"/>
        </w:rPr>
        <w:t xml:space="preserve"> assessments should be conducted among radiology staff to identify knowledge gaps and improve radiation protection practices.</w:t>
      </w:r>
    </w:p>
    <w:p w14:paraId="7864CD71" w14:textId="77777777" w:rsidR="008C6025" w:rsidRPr="00F00762" w:rsidRDefault="008C6025"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Continuous training programs and specialized workshops on radiation protection should be developed and implemented for radiology staff to enhance their knowledge and </w:t>
      </w:r>
      <w:r w:rsidR="000D1DC1" w:rsidRPr="00F00762">
        <w:rPr>
          <w:rFonts w:asciiTheme="majorBidi" w:eastAsiaTheme="minorEastAsia" w:hAnsiTheme="majorBidi" w:cstheme="majorBidi"/>
          <w:sz w:val="18"/>
          <w:szCs w:val="18"/>
        </w:rPr>
        <w:t>knowledge</w:t>
      </w:r>
      <w:r w:rsidRPr="00F00762">
        <w:rPr>
          <w:rFonts w:asciiTheme="majorBidi" w:eastAsiaTheme="minorEastAsia" w:hAnsiTheme="majorBidi" w:cstheme="majorBidi"/>
          <w:sz w:val="18"/>
          <w:szCs w:val="18"/>
        </w:rPr>
        <w:t>.</w:t>
      </w:r>
    </w:p>
    <w:p w14:paraId="4E2A6C99" w14:textId="77777777" w:rsidR="008C6025" w:rsidRPr="00F00762" w:rsidRDefault="008C6025"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Radiation protection concepts should be strengthened in radiology education curricula and professional training programs, with greater emphasis on practical radiation safety principles.</w:t>
      </w:r>
    </w:p>
    <w:p w14:paraId="4C950FDC" w14:textId="77777777" w:rsidR="00786E31" w:rsidRPr="00F00762" w:rsidRDefault="008C6025"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Further studies with larger and more diverse samples are recommended to evaluate factors affecting radiation protection </w:t>
      </w:r>
      <w:r w:rsidR="000D1DC1" w:rsidRPr="00F00762">
        <w:rPr>
          <w:rFonts w:asciiTheme="majorBidi" w:eastAsiaTheme="minorEastAsia" w:hAnsiTheme="majorBidi" w:cstheme="majorBidi"/>
          <w:sz w:val="18"/>
          <w:szCs w:val="18"/>
        </w:rPr>
        <w:t>knowledge</w:t>
      </w:r>
      <w:r w:rsidRPr="00F00762">
        <w:rPr>
          <w:rFonts w:asciiTheme="majorBidi" w:eastAsiaTheme="minorEastAsia" w:hAnsiTheme="majorBidi" w:cstheme="majorBidi"/>
          <w:sz w:val="18"/>
          <w:szCs w:val="18"/>
        </w:rPr>
        <w:t xml:space="preserve"> and the effectiveness of educational interventions.</w:t>
      </w:r>
    </w:p>
    <w:p w14:paraId="0D8E4271" w14:textId="77777777" w:rsidR="00E3065E" w:rsidRPr="00F00762" w:rsidRDefault="005C4247"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Acknowledgments</w:t>
      </w:r>
    </w:p>
    <w:p w14:paraId="2597A286" w14:textId="77777777" w:rsidR="006D3CE0" w:rsidRPr="00F00762" w:rsidRDefault="00177047" w:rsidP="00C40314">
      <w:p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 xml:space="preserve">The authors of this study express their sincere gratitude and appreciation to all radiologists and staff of the public specialized hospitals in </w:t>
      </w:r>
      <w:r w:rsidR="00115DB4" w:rsidRPr="00F00762">
        <w:rPr>
          <w:rFonts w:asciiTheme="majorBidi" w:eastAsiaTheme="minorEastAsia" w:hAnsiTheme="majorBidi" w:cstheme="majorBidi"/>
          <w:sz w:val="18"/>
          <w:szCs w:val="18"/>
        </w:rPr>
        <w:t>Kabul City</w:t>
      </w:r>
      <w:r w:rsidRPr="00F00762">
        <w:rPr>
          <w:rFonts w:asciiTheme="majorBidi" w:eastAsiaTheme="minorEastAsia" w:hAnsiTheme="majorBidi" w:cstheme="majorBidi"/>
          <w:sz w:val="18"/>
          <w:szCs w:val="18"/>
        </w:rPr>
        <w:t xml:space="preserve"> for their valuable cooperation in the collection and completion of data for this research. The authors also sincerely acknowledge the professors and colleagues who contributed to the conduct and progress of this study. Their support and cooperation played an important role in the success of this research. In addition, the researchers extend their gratitude to the esteemed Directorate of Scientific Research of Kabul University of Medical Sciences (KUMS) and to all individuals who, in any way, assisted in the execution of this study.</w:t>
      </w:r>
    </w:p>
    <w:p w14:paraId="4542AE5E" w14:textId="77777777" w:rsidR="00B84809" w:rsidRPr="00F00762" w:rsidRDefault="005C4247" w:rsidP="00C40314">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Conflict of Interest  </w:t>
      </w:r>
    </w:p>
    <w:p w14:paraId="2A283520" w14:textId="77777777" w:rsidR="00C9525F" w:rsidRPr="00F00762" w:rsidRDefault="004E18D8" w:rsidP="00D23A30">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The authors declare that there is no scientific, financial, or personal conflict of interest related to this research. This study was conducted independently.</w:t>
      </w:r>
    </w:p>
    <w:p w14:paraId="638AD275" w14:textId="77777777" w:rsidR="002C416E" w:rsidRPr="00F00762" w:rsidRDefault="002C416E" w:rsidP="00C40314">
      <w:pPr>
        <w:spacing w:after="0" w:line="240" w:lineRule="auto"/>
        <w:jc w:val="both"/>
        <w:rPr>
          <w:rFonts w:asciiTheme="majorBidi" w:eastAsiaTheme="minorEastAsia" w:hAnsiTheme="majorBidi" w:cstheme="majorBidi"/>
          <w:b/>
          <w:bCs/>
          <w:color w:val="00B0F0"/>
          <w:sz w:val="18"/>
          <w:szCs w:val="18"/>
          <w:rtl/>
        </w:rPr>
      </w:pPr>
      <w:r w:rsidRPr="00F00762">
        <w:rPr>
          <w:rFonts w:asciiTheme="majorBidi" w:eastAsiaTheme="minorEastAsia" w:hAnsiTheme="majorBidi" w:cstheme="majorBidi"/>
          <w:b/>
          <w:bCs/>
          <w:color w:val="00B0F0"/>
          <w:sz w:val="18"/>
          <w:szCs w:val="18"/>
        </w:rPr>
        <w:t>Ethical approval and consent</w:t>
      </w:r>
    </w:p>
    <w:p w14:paraId="5FB8B76E" w14:textId="77777777" w:rsidR="00C9525F" w:rsidRPr="00F00762" w:rsidRDefault="00532075" w:rsidP="00D23A30">
      <w:p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Ethical approval for this study was obtained from the Scientific Research Committee of the Faculty of Physics, Kabul University, on1401/11/27 (2023/2/16), under Protocol No. 33. Written institutional permission to conduct the study and collect data was obtained from the responsible authorities of all eleven participating public specialized hospitals before data collection. Before completing the questionnaire, the purpose of the study was explained to all participants, and their participation was entirely voluntary. Informed consent was obtained from all participants before data collection. No names, personal identifiers, or other identifiable information were collected from the participants. Each questionnaire was assigned a code, and all collected data were kept confidential and used solely for research purposes.</w:t>
      </w:r>
    </w:p>
    <w:p w14:paraId="4C61EA80" w14:textId="77777777" w:rsidR="008E6A2F" w:rsidRPr="00F00762" w:rsidRDefault="005C4247" w:rsidP="00C40314">
      <w:pPr>
        <w:spacing w:after="0" w:line="240" w:lineRule="auto"/>
        <w:jc w:val="both"/>
        <w:rPr>
          <w:rFonts w:asciiTheme="majorBidi" w:eastAsiaTheme="minorEastAsia" w:hAnsiTheme="majorBidi" w:cstheme="majorBidi"/>
          <w:b/>
          <w:bCs/>
          <w:color w:val="00B0F0"/>
          <w:sz w:val="18"/>
          <w:szCs w:val="18"/>
        </w:rPr>
      </w:pPr>
      <w:r w:rsidRPr="00F00762">
        <w:rPr>
          <w:rFonts w:asciiTheme="majorBidi" w:eastAsiaTheme="minorEastAsia" w:hAnsiTheme="majorBidi" w:cstheme="majorBidi"/>
          <w:b/>
          <w:bCs/>
          <w:color w:val="00B0F0"/>
          <w:sz w:val="18"/>
          <w:szCs w:val="18"/>
        </w:rPr>
        <w:lastRenderedPageBreak/>
        <w:t>References</w:t>
      </w:r>
    </w:p>
    <w:p w14:paraId="636E0DC9"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Abdellah RF, Attia SA, Fouad AM, Abdel-Halim AW. Assessment of physicians’ knowledge, attitude and practices of radiation safety at Suez Canal University Hospital, Egypt. Open J Radiol. 2015;5:250-258. doi:10.4236/ojrad.2015.54034.</w:t>
      </w:r>
    </w:p>
    <w:p w14:paraId="1013B755"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United Nations Scientific Committee on the Effects of Atomic Radiation. Sources, effects and risks of ionizing radiation: UNSCEAR 2020/2021 Report, Volume I. Scientific Annex A: Evaluation of medical exposure to ionizing radiation. New York: United Nations; 2022.</w:t>
      </w:r>
    </w:p>
    <w:p w14:paraId="5F6CED27" w14:textId="77777777" w:rsidR="006C7925"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 xml:space="preserve">Dellie ST, Admassie D, Ewnetu Y. An Assessment of Final‐Year Medical Students and Interns Awareness </w:t>
      </w:r>
    </w:p>
    <w:p w14:paraId="70D2D0A0"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of Radiation Exposure to Common Diagnostic Imaging Procedures. Advances in Radiology. 2014;2014(1):426909. doi:10.1155/2014/426909.</w:t>
      </w:r>
    </w:p>
    <w:p w14:paraId="629A73B2"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Amirzadeh F, Tabatabaie SHR. Survey of radiation protection awareness among radiation workers in Shiraz hospitals. Iran J Nucl Med. 2005;13(2):38-43.</w:t>
      </w:r>
    </w:p>
    <w:p w14:paraId="5A557151"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Alotaibi M, Saeed R. Radiology nurses' Awareness of radiation. Journal of Radiology Nursing. 2006 Mar 1;25(1):7-12. doi:10.1016/j.jradnu.2005.12.001.</w:t>
      </w:r>
    </w:p>
    <w:p w14:paraId="1AE921B8"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International Commission on Radiological Protection. The 2007 recommendations of the International Commission on Radiological Protection. ICRP Publication 103. Ann ICRP. 2007;37(2-4):1-332. doi:10.1016/j.icrp.2007.10.003.</w:t>
      </w:r>
    </w:p>
    <w:p w14:paraId="7CBF5BE5"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Shahbazi-Gahrouei D. Quality control of the radiological equipment in Chaharmahal and Bakhtiari hospitals. J Shahrekord Univ Med Sci. 2004;5(4):11-18.</w:t>
      </w:r>
    </w:p>
    <w:p w14:paraId="5435480B" w14:textId="77777777" w:rsidR="00A82FF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International Atomic Energy Agency. Radiation protection and safety of radiation sources: international basic safety standards. IAEA Safety Standards Series No. GSR Part 3. Vienna: International Atomic En</w:t>
      </w:r>
      <w:r w:rsidR="00F00762">
        <w:rPr>
          <w:rFonts w:asciiTheme="majorBidi" w:eastAsiaTheme="minorEastAsia" w:hAnsiTheme="majorBidi" w:cstheme="majorBidi"/>
          <w:sz w:val="18"/>
          <w:szCs w:val="18"/>
        </w:rPr>
        <w:t>ergy Agency; 2014. STI/PUB/1578</w:t>
      </w:r>
    </w:p>
    <w:p w14:paraId="1B199E8C" w14:textId="77777777" w:rsidR="00417073"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Paolicchi F, Miniati F, Bastiani L, Faggioni L, Ciaramella A, Creonti I, Sottocornola C, Dionisi C, Caramella D. Assessment of radiation protection awareness and knowledge about radiological examination doses among Italian radiographers. Insights Imaging. 2016;7(2):233-42. doi:10.1007/s13244-015-0445-6.</w:t>
      </w:r>
    </w:p>
    <w:p w14:paraId="76123C08" w14:textId="77777777" w:rsidR="00AD7F5A" w:rsidRDefault="00AD7F5A" w:rsidP="00AD7F5A">
      <w:pPr>
        <w:spacing w:after="0" w:line="240" w:lineRule="auto"/>
        <w:jc w:val="both"/>
        <w:rPr>
          <w:rFonts w:asciiTheme="majorBidi" w:eastAsiaTheme="minorEastAsia" w:hAnsiTheme="majorBidi" w:cstheme="majorBidi"/>
          <w:sz w:val="18"/>
          <w:szCs w:val="18"/>
        </w:rPr>
      </w:pPr>
    </w:p>
    <w:p w14:paraId="748A2E7D" w14:textId="77777777" w:rsidR="00AD7F5A" w:rsidRDefault="00AD7F5A" w:rsidP="00AD7F5A">
      <w:pPr>
        <w:spacing w:after="0" w:line="240" w:lineRule="auto"/>
        <w:jc w:val="both"/>
        <w:rPr>
          <w:rFonts w:asciiTheme="majorBidi" w:eastAsiaTheme="minorEastAsia" w:hAnsiTheme="majorBidi" w:cstheme="majorBidi"/>
          <w:sz w:val="18"/>
          <w:szCs w:val="18"/>
        </w:rPr>
      </w:pPr>
    </w:p>
    <w:p w14:paraId="74266027" w14:textId="77777777" w:rsidR="00AD7F5A" w:rsidRDefault="00AD7F5A" w:rsidP="00AD7F5A">
      <w:pPr>
        <w:spacing w:after="0" w:line="240" w:lineRule="auto"/>
        <w:jc w:val="both"/>
        <w:rPr>
          <w:rFonts w:asciiTheme="majorBidi" w:eastAsiaTheme="minorEastAsia" w:hAnsiTheme="majorBidi" w:cstheme="majorBidi"/>
          <w:sz w:val="18"/>
          <w:szCs w:val="18"/>
        </w:rPr>
      </w:pPr>
    </w:p>
    <w:p w14:paraId="7F43A3FC" w14:textId="77777777" w:rsidR="00AD7F5A" w:rsidRDefault="00AD7F5A" w:rsidP="00AD7F5A">
      <w:pPr>
        <w:spacing w:after="0" w:line="240" w:lineRule="auto"/>
        <w:jc w:val="both"/>
        <w:rPr>
          <w:rFonts w:asciiTheme="majorBidi" w:eastAsiaTheme="minorEastAsia" w:hAnsiTheme="majorBidi" w:cstheme="majorBidi"/>
          <w:sz w:val="18"/>
          <w:szCs w:val="18"/>
        </w:rPr>
      </w:pPr>
    </w:p>
    <w:p w14:paraId="60F7096F" w14:textId="77777777" w:rsidR="00AD7F5A" w:rsidRDefault="00AD7F5A" w:rsidP="00AD7F5A">
      <w:pPr>
        <w:spacing w:after="0" w:line="240" w:lineRule="auto"/>
        <w:jc w:val="both"/>
        <w:rPr>
          <w:rFonts w:asciiTheme="majorBidi" w:eastAsiaTheme="minorEastAsia" w:hAnsiTheme="majorBidi" w:cstheme="majorBidi"/>
          <w:sz w:val="18"/>
          <w:szCs w:val="18"/>
        </w:rPr>
      </w:pPr>
    </w:p>
    <w:p w14:paraId="0031D027" w14:textId="77777777" w:rsidR="00AD7F5A" w:rsidRDefault="00AD7F5A" w:rsidP="00AD7F5A">
      <w:pPr>
        <w:spacing w:after="0" w:line="240" w:lineRule="auto"/>
        <w:jc w:val="both"/>
        <w:rPr>
          <w:rFonts w:asciiTheme="majorBidi" w:eastAsiaTheme="minorEastAsia" w:hAnsiTheme="majorBidi" w:cstheme="majorBidi"/>
          <w:sz w:val="18"/>
          <w:szCs w:val="18"/>
        </w:rPr>
      </w:pPr>
    </w:p>
    <w:p w14:paraId="120B2011" w14:textId="77777777" w:rsidR="00AD7F5A" w:rsidRDefault="00AD7F5A" w:rsidP="00AD7F5A">
      <w:pPr>
        <w:spacing w:after="0" w:line="240" w:lineRule="auto"/>
        <w:jc w:val="both"/>
        <w:rPr>
          <w:rFonts w:asciiTheme="majorBidi" w:eastAsiaTheme="minorEastAsia" w:hAnsiTheme="majorBidi" w:cstheme="majorBidi"/>
          <w:sz w:val="18"/>
          <w:szCs w:val="18"/>
        </w:rPr>
      </w:pPr>
    </w:p>
    <w:p w14:paraId="4FD9F2FC" w14:textId="77777777" w:rsidR="00AD7F5A" w:rsidRDefault="00AD7F5A" w:rsidP="00AD7F5A">
      <w:pPr>
        <w:spacing w:after="0" w:line="240" w:lineRule="auto"/>
        <w:jc w:val="both"/>
        <w:rPr>
          <w:rFonts w:asciiTheme="majorBidi" w:eastAsiaTheme="minorEastAsia" w:hAnsiTheme="majorBidi" w:cstheme="majorBidi"/>
          <w:sz w:val="18"/>
          <w:szCs w:val="18"/>
        </w:rPr>
      </w:pPr>
    </w:p>
    <w:p w14:paraId="774B8857" w14:textId="77777777" w:rsidR="00AD7F5A" w:rsidRDefault="00AD7F5A" w:rsidP="00AD7F5A">
      <w:pPr>
        <w:spacing w:after="0" w:line="240" w:lineRule="auto"/>
        <w:jc w:val="both"/>
        <w:rPr>
          <w:rFonts w:asciiTheme="majorBidi" w:eastAsiaTheme="minorEastAsia" w:hAnsiTheme="majorBidi" w:cstheme="majorBidi"/>
          <w:sz w:val="18"/>
          <w:szCs w:val="18"/>
        </w:rPr>
      </w:pPr>
    </w:p>
    <w:p w14:paraId="27BA5902" w14:textId="77777777" w:rsidR="00AD7F5A" w:rsidRDefault="00AD7F5A" w:rsidP="00AD7F5A">
      <w:pPr>
        <w:spacing w:after="0" w:line="240" w:lineRule="auto"/>
        <w:jc w:val="both"/>
        <w:rPr>
          <w:rFonts w:asciiTheme="majorBidi" w:eastAsiaTheme="minorEastAsia" w:hAnsiTheme="majorBidi" w:cstheme="majorBidi"/>
          <w:sz w:val="18"/>
          <w:szCs w:val="18"/>
        </w:rPr>
      </w:pPr>
    </w:p>
    <w:p w14:paraId="32F56EAE" w14:textId="77777777" w:rsidR="00AD7F5A" w:rsidRDefault="00AD7F5A" w:rsidP="00AD7F5A">
      <w:pPr>
        <w:spacing w:after="0" w:line="240" w:lineRule="auto"/>
        <w:jc w:val="both"/>
        <w:rPr>
          <w:rFonts w:asciiTheme="majorBidi" w:eastAsiaTheme="minorEastAsia" w:hAnsiTheme="majorBidi" w:cstheme="majorBidi"/>
          <w:sz w:val="18"/>
          <w:szCs w:val="18"/>
        </w:rPr>
      </w:pPr>
    </w:p>
    <w:p w14:paraId="0CA3D198" w14:textId="77777777" w:rsidR="00AD7F5A" w:rsidRDefault="00AD7F5A" w:rsidP="00AD7F5A">
      <w:pPr>
        <w:spacing w:after="0" w:line="240" w:lineRule="auto"/>
        <w:jc w:val="both"/>
        <w:rPr>
          <w:rFonts w:asciiTheme="majorBidi" w:eastAsiaTheme="minorEastAsia" w:hAnsiTheme="majorBidi" w:cstheme="majorBidi"/>
          <w:sz w:val="18"/>
          <w:szCs w:val="18"/>
        </w:rPr>
      </w:pPr>
    </w:p>
    <w:p w14:paraId="03AC7988" w14:textId="77777777" w:rsidR="00AD7F5A" w:rsidRDefault="00AD7F5A" w:rsidP="00AD7F5A">
      <w:pPr>
        <w:spacing w:after="0" w:line="240" w:lineRule="auto"/>
        <w:jc w:val="both"/>
        <w:rPr>
          <w:rFonts w:asciiTheme="majorBidi" w:eastAsiaTheme="minorEastAsia" w:hAnsiTheme="majorBidi" w:cstheme="majorBidi"/>
          <w:sz w:val="18"/>
          <w:szCs w:val="18"/>
        </w:rPr>
      </w:pPr>
    </w:p>
    <w:p w14:paraId="0ABF0A8F" w14:textId="77777777" w:rsidR="00AD7F5A" w:rsidRDefault="00AD7F5A" w:rsidP="00AD7F5A">
      <w:pPr>
        <w:spacing w:after="0" w:line="240" w:lineRule="auto"/>
        <w:jc w:val="both"/>
        <w:rPr>
          <w:rFonts w:asciiTheme="majorBidi" w:eastAsiaTheme="minorEastAsia" w:hAnsiTheme="majorBidi" w:cstheme="majorBidi"/>
          <w:sz w:val="18"/>
          <w:szCs w:val="18"/>
        </w:rPr>
      </w:pPr>
    </w:p>
    <w:p w14:paraId="5E04D39C" w14:textId="77777777" w:rsidR="00AD7F5A" w:rsidRDefault="00AD7F5A" w:rsidP="00AD7F5A">
      <w:pPr>
        <w:spacing w:after="0" w:line="240" w:lineRule="auto"/>
        <w:jc w:val="both"/>
        <w:rPr>
          <w:rFonts w:asciiTheme="majorBidi" w:eastAsiaTheme="minorEastAsia" w:hAnsiTheme="majorBidi" w:cstheme="majorBidi"/>
          <w:sz w:val="18"/>
          <w:szCs w:val="18"/>
        </w:rPr>
      </w:pPr>
    </w:p>
    <w:p w14:paraId="7A36E255" w14:textId="77777777" w:rsidR="00AD7F5A" w:rsidRDefault="00AD7F5A" w:rsidP="00AD7F5A">
      <w:pPr>
        <w:spacing w:after="0" w:line="240" w:lineRule="auto"/>
        <w:jc w:val="both"/>
        <w:rPr>
          <w:rFonts w:asciiTheme="majorBidi" w:eastAsiaTheme="minorEastAsia" w:hAnsiTheme="majorBidi" w:cstheme="majorBidi"/>
          <w:sz w:val="18"/>
          <w:szCs w:val="18"/>
        </w:rPr>
      </w:pPr>
    </w:p>
    <w:p w14:paraId="2695CED7" w14:textId="77777777" w:rsidR="00AD7F5A" w:rsidRDefault="00AD7F5A" w:rsidP="00AD7F5A">
      <w:pPr>
        <w:spacing w:after="0" w:line="240" w:lineRule="auto"/>
        <w:jc w:val="both"/>
        <w:rPr>
          <w:rFonts w:asciiTheme="majorBidi" w:eastAsiaTheme="minorEastAsia" w:hAnsiTheme="majorBidi" w:cstheme="majorBidi"/>
          <w:sz w:val="18"/>
          <w:szCs w:val="18"/>
        </w:rPr>
      </w:pPr>
    </w:p>
    <w:p w14:paraId="5C2CE09A" w14:textId="77777777" w:rsidR="00AD7F5A" w:rsidRDefault="00AD7F5A" w:rsidP="00AD7F5A">
      <w:pPr>
        <w:spacing w:after="0" w:line="240" w:lineRule="auto"/>
        <w:jc w:val="both"/>
        <w:rPr>
          <w:rFonts w:asciiTheme="majorBidi" w:eastAsiaTheme="minorEastAsia" w:hAnsiTheme="majorBidi" w:cstheme="majorBidi"/>
          <w:sz w:val="18"/>
          <w:szCs w:val="18"/>
        </w:rPr>
      </w:pPr>
    </w:p>
    <w:p w14:paraId="40B14D43" w14:textId="77777777" w:rsidR="00AD7F5A" w:rsidRDefault="00AD7F5A" w:rsidP="00AD7F5A">
      <w:pPr>
        <w:spacing w:after="0" w:line="240" w:lineRule="auto"/>
        <w:jc w:val="both"/>
        <w:rPr>
          <w:rFonts w:asciiTheme="majorBidi" w:eastAsiaTheme="minorEastAsia" w:hAnsiTheme="majorBidi" w:cstheme="majorBidi"/>
          <w:sz w:val="18"/>
          <w:szCs w:val="18"/>
        </w:rPr>
      </w:pPr>
    </w:p>
    <w:p w14:paraId="6CEDCA98" w14:textId="77777777" w:rsidR="00AD7F5A" w:rsidRDefault="00AD7F5A" w:rsidP="00AD7F5A">
      <w:pPr>
        <w:spacing w:after="0" w:line="240" w:lineRule="auto"/>
        <w:jc w:val="both"/>
        <w:rPr>
          <w:rFonts w:asciiTheme="majorBidi" w:eastAsiaTheme="minorEastAsia" w:hAnsiTheme="majorBidi" w:cstheme="majorBidi"/>
          <w:sz w:val="18"/>
          <w:szCs w:val="18"/>
        </w:rPr>
      </w:pPr>
    </w:p>
    <w:p w14:paraId="79821F74" w14:textId="77777777" w:rsidR="00AD7F5A" w:rsidRDefault="00AD7F5A" w:rsidP="00AD7F5A">
      <w:pPr>
        <w:spacing w:after="0" w:line="240" w:lineRule="auto"/>
        <w:jc w:val="both"/>
        <w:rPr>
          <w:rFonts w:asciiTheme="majorBidi" w:eastAsiaTheme="minorEastAsia" w:hAnsiTheme="majorBidi" w:cstheme="majorBidi"/>
          <w:sz w:val="18"/>
          <w:szCs w:val="18"/>
        </w:rPr>
      </w:pPr>
    </w:p>
    <w:p w14:paraId="0FFD9742" w14:textId="77777777" w:rsidR="00AD7F5A" w:rsidRDefault="00AD7F5A" w:rsidP="00AD7F5A">
      <w:pPr>
        <w:spacing w:after="0" w:line="240" w:lineRule="auto"/>
        <w:jc w:val="both"/>
        <w:rPr>
          <w:rFonts w:asciiTheme="majorBidi" w:eastAsiaTheme="minorEastAsia" w:hAnsiTheme="majorBidi" w:cstheme="majorBidi"/>
          <w:sz w:val="18"/>
          <w:szCs w:val="18"/>
        </w:rPr>
      </w:pPr>
    </w:p>
    <w:p w14:paraId="0EA08B08" w14:textId="77777777" w:rsidR="00AD7F5A" w:rsidRDefault="00AD7F5A" w:rsidP="00AD7F5A">
      <w:pPr>
        <w:spacing w:after="0" w:line="240" w:lineRule="auto"/>
        <w:jc w:val="both"/>
        <w:rPr>
          <w:rFonts w:asciiTheme="majorBidi" w:eastAsiaTheme="minorEastAsia" w:hAnsiTheme="majorBidi" w:cstheme="majorBidi"/>
          <w:sz w:val="18"/>
          <w:szCs w:val="18"/>
        </w:rPr>
      </w:pPr>
    </w:p>
    <w:p w14:paraId="40027365" w14:textId="77777777" w:rsidR="00AD7F5A" w:rsidRDefault="00AD7F5A" w:rsidP="00AD7F5A">
      <w:pPr>
        <w:spacing w:after="0" w:line="240" w:lineRule="auto"/>
        <w:jc w:val="both"/>
        <w:rPr>
          <w:rFonts w:asciiTheme="majorBidi" w:eastAsiaTheme="minorEastAsia" w:hAnsiTheme="majorBidi" w:cstheme="majorBidi"/>
          <w:sz w:val="18"/>
          <w:szCs w:val="18"/>
        </w:rPr>
      </w:pPr>
    </w:p>
    <w:p w14:paraId="3911BA17" w14:textId="77777777" w:rsidR="00AD7F5A" w:rsidRDefault="00AD7F5A" w:rsidP="00AD7F5A">
      <w:pPr>
        <w:spacing w:after="0" w:line="240" w:lineRule="auto"/>
        <w:jc w:val="both"/>
        <w:rPr>
          <w:rFonts w:asciiTheme="majorBidi" w:eastAsiaTheme="minorEastAsia" w:hAnsiTheme="majorBidi" w:cstheme="majorBidi"/>
          <w:sz w:val="18"/>
          <w:szCs w:val="18"/>
        </w:rPr>
      </w:pPr>
    </w:p>
    <w:p w14:paraId="781CDA5F" w14:textId="77777777" w:rsidR="00AD7F5A" w:rsidRPr="00AD7F5A" w:rsidRDefault="00AD7F5A" w:rsidP="00AD7F5A">
      <w:pPr>
        <w:spacing w:after="0" w:line="240" w:lineRule="auto"/>
        <w:jc w:val="both"/>
        <w:rPr>
          <w:rFonts w:asciiTheme="majorBidi" w:eastAsiaTheme="minorEastAsia" w:hAnsiTheme="majorBidi" w:cstheme="majorBidi"/>
          <w:sz w:val="18"/>
          <w:szCs w:val="18"/>
        </w:rPr>
      </w:pPr>
    </w:p>
    <w:p w14:paraId="40E41E73" w14:textId="77777777" w:rsidR="006B42E2" w:rsidRPr="006B42E2" w:rsidRDefault="00417073" w:rsidP="006B42E2">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McGowan C, Heaton B, Stephenson RN. Occupational x-ray exposure of anaesthetists. Br J Anaesth. 1996;76(6):868-9. doi:10.1093/bja/76.6.868.</w:t>
      </w:r>
    </w:p>
    <w:p w14:paraId="40513C79" w14:textId="4D77C2E3" w:rsidR="006B42E2" w:rsidRPr="00AD7F5A" w:rsidRDefault="00417073" w:rsidP="00AD7F5A">
      <w:pPr>
        <w:pStyle w:val="ListParagraph"/>
        <w:numPr>
          <w:ilvl w:val="0"/>
          <w:numId w:val="26"/>
        </w:numPr>
        <w:spacing w:after="0" w:line="240" w:lineRule="auto"/>
        <w:jc w:val="both"/>
        <w:rPr>
          <w:rFonts w:asciiTheme="majorBidi" w:eastAsiaTheme="minorEastAsia" w:hAnsiTheme="majorBidi" w:cstheme="majorBidi"/>
          <w:sz w:val="18"/>
          <w:szCs w:val="18"/>
          <w:rtl/>
        </w:rPr>
      </w:pPr>
      <w:r w:rsidRPr="00F00762">
        <w:rPr>
          <w:rFonts w:asciiTheme="majorBidi" w:eastAsiaTheme="minorEastAsia" w:hAnsiTheme="majorBidi" w:cstheme="majorBidi"/>
          <w:sz w:val="18"/>
          <w:szCs w:val="18"/>
        </w:rPr>
        <w:t>Khan FR, Ul-Abadin Z, Rauf S, Javed A. Awareness and attitudes amongst basic surgical trainees regarding radiation in orthopaedic trauma surgery. Biomed Imaging Interv J. 2010;6(3). doi:10.2349/biij.6.3.e25</w:t>
      </w:r>
      <w:bookmarkStart w:id="0" w:name="_GoBack"/>
      <w:bookmarkEnd w:id="0"/>
    </w:p>
    <w:p w14:paraId="0789C7CD" w14:textId="77777777" w:rsidR="00F00762" w:rsidRPr="00C40314"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International Atomic Energy Agency. Radiation protection and safety in medical uses of ionizing radiation. IAEA Safety Standards Series No. SSG-46. Vienna: International Atomic Energy Agency; 2018. STI/PUB/1775. ISBN:978-92-0-101717-8.</w:t>
      </w:r>
    </w:p>
    <w:p w14:paraId="4BC2AEC8" w14:textId="77777777" w:rsidR="00F00762"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Tamjidi A. Evaluation of observance of radiation protection in radiology centers in Bushehr. Iran South Med J. 2002;4:47-52.</w:t>
      </w:r>
    </w:p>
    <w:p w14:paraId="06B8080D"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O’Sullivan J, O’Connor OJ, O’Regan K, Clarke B, Burgoyne LN, Ryan MF, Maher MM. An assessment of medical students’ awareness of radiation exposures associated with diagnostic imaging investigations. Insights Imaging. 2010;1(2):86-92. doi:10.1007/s13244-010-0009-8.</w:t>
      </w:r>
    </w:p>
    <w:p w14:paraId="5D198295"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Maharjan S, Parajuli K, Sah S, Poudel U. Knowledge of radiation protection among radiology professionals and students: a medical college-based study. Eur J Radiol Open. 2020;7:100287. doi:10.1016/j.ejro.2020.100287.</w:t>
      </w:r>
    </w:p>
    <w:p w14:paraId="36B3803F"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Fataftah J, Tayyem R, Al-Dwairy S, Al Manasra AR, Ibrahim A, Al Ryalat R, et al. Awareness of radiation hazards and knowledge of radioprotective measures among radiologists and non-radiology staff: a cross-sectional survey. Egypt J Radiol Nucl Med. 2024;55:128. doi:10.1186/s43055-024-01300-4.</w:t>
      </w:r>
    </w:p>
    <w:p w14:paraId="1F4BBCDE"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Ramanathan S, Ryan J. Radiation awareness among radiology residents, technologists, fellows and staff: where do we stand? Insights Imaging. 2015;6(1):133-9. doi:10.1007/s13244-014-0365-x.</w:t>
      </w:r>
    </w:p>
    <w:p w14:paraId="37994B2B"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Joya M. Assessment of knowledge among fifth- and third-year medical students regarding ionizing radiation and radiation protection. Kabul: Department of Radiology Kabul University of Medical Sciences; 2016.</w:t>
      </w:r>
    </w:p>
    <w:p w14:paraId="0EE58525" w14:textId="77777777" w:rsidR="00417073" w:rsidRPr="00F00762" w:rsidRDefault="00417073" w:rsidP="00C40314">
      <w:pPr>
        <w:pStyle w:val="ListParagraph"/>
        <w:numPr>
          <w:ilvl w:val="0"/>
          <w:numId w:val="26"/>
        </w:numPr>
        <w:spacing w:after="0" w:line="240" w:lineRule="auto"/>
        <w:jc w:val="both"/>
        <w:rPr>
          <w:rFonts w:asciiTheme="majorBidi" w:eastAsiaTheme="minorEastAsia" w:hAnsiTheme="majorBidi" w:cstheme="majorBidi"/>
          <w:sz w:val="18"/>
          <w:szCs w:val="18"/>
        </w:rPr>
      </w:pPr>
      <w:r w:rsidRPr="00F00762">
        <w:rPr>
          <w:rFonts w:asciiTheme="majorBidi" w:eastAsiaTheme="minorEastAsia" w:hAnsiTheme="majorBidi" w:cstheme="majorBidi"/>
          <w:sz w:val="18"/>
          <w:szCs w:val="18"/>
        </w:rPr>
        <w:t>Shafi H, Qaymyan N, Amani N, Bijani S, Kamali Ahanghar S. Evaluation of nurses’ awareness of principles of radiation protection in Shahid Beheshti Hospital. Iran J Surg. 2016;24(2):71-82.</w:t>
      </w:r>
    </w:p>
    <w:p w14:paraId="16318BB9" w14:textId="77777777" w:rsidR="00417073" w:rsidRPr="00F00762" w:rsidRDefault="00417073" w:rsidP="00C40314">
      <w:pPr>
        <w:spacing w:after="0" w:line="240" w:lineRule="auto"/>
        <w:jc w:val="both"/>
        <w:rPr>
          <w:rFonts w:asciiTheme="majorBidi" w:eastAsiaTheme="minorEastAsia" w:hAnsiTheme="majorBidi" w:cstheme="majorBidi"/>
          <w:sz w:val="18"/>
          <w:szCs w:val="18"/>
        </w:rPr>
      </w:pPr>
    </w:p>
    <w:sectPr w:rsidR="00417073" w:rsidRPr="00F00762" w:rsidSect="009C1B5E">
      <w:type w:val="continuous"/>
      <w:pgSz w:w="11906" w:h="16838" w:code="9"/>
      <w:pgMar w:top="900" w:right="656" w:bottom="1361" w:left="1418" w:header="431"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4445B6" w14:textId="77777777" w:rsidR="00C609A3" w:rsidRDefault="00C609A3">
      <w:pPr>
        <w:spacing w:after="0" w:line="240" w:lineRule="auto"/>
      </w:pPr>
      <w:r>
        <w:separator/>
      </w:r>
    </w:p>
  </w:endnote>
  <w:endnote w:type="continuationSeparator" w:id="0">
    <w:p w14:paraId="1BE718CF" w14:textId="77777777" w:rsidR="00C609A3" w:rsidRDefault="00C60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5FB73" w14:textId="477036E8" w:rsidR="004A46A7" w:rsidRDefault="004A46A7">
    <w:pPr>
      <w:pStyle w:val="Footer"/>
    </w:pPr>
  </w:p>
  <w:p w14:paraId="00C8E914" w14:textId="562179EA" w:rsidR="003C5BB3" w:rsidRDefault="004A46A7">
    <w:pPr>
      <w:pStyle w:val="Footer"/>
    </w:pPr>
    <w:r>
      <w:rPr>
        <w:rFonts w:ascii="Times New Roman" w:hAnsi="Times New Roman" w:cs="Times New Roman"/>
        <w:noProof/>
        <w:sz w:val="24"/>
        <w:szCs w:val="24"/>
      </w:rPr>
      <mc:AlternateContent>
        <mc:Choice Requires="wpg">
          <w:drawing>
            <wp:anchor distT="0" distB="0" distL="114300" distR="114300" simplePos="0" relativeHeight="251663360" behindDoc="0" locked="0" layoutInCell="1" allowOverlap="1" wp14:anchorId="683319BB" wp14:editId="5E1B3DDF">
              <wp:simplePos x="0" y="0"/>
              <wp:positionH relativeFrom="page">
                <wp:posOffset>900430</wp:posOffset>
              </wp:positionH>
              <wp:positionV relativeFrom="bottomMargin">
                <wp:posOffset>236220</wp:posOffset>
              </wp:positionV>
              <wp:extent cx="4789805" cy="189865"/>
              <wp:effectExtent l="0" t="0" r="10795" b="635"/>
              <wp:wrapNone/>
              <wp:docPr id="5" name="Group 5"/>
              <wp:cNvGraphicFramePr/>
              <a:graphic xmlns:a="http://schemas.openxmlformats.org/drawingml/2006/main">
                <a:graphicData uri="http://schemas.microsoft.com/office/word/2010/wordprocessingGroup">
                  <wpg:wgp>
                    <wpg:cNvGrpSpPr/>
                    <wpg:grpSpPr bwMode="auto">
                      <a:xfrm>
                        <a:off x="0" y="0"/>
                        <a:ext cx="4789805" cy="189865"/>
                        <a:chOff x="0" y="0"/>
                        <a:chExt cx="12254" cy="299"/>
                      </a:xfrm>
                    </wpg:grpSpPr>
                    <wps:wsp>
                      <wps:cNvPr id="17" name="Text Box 25"/>
                      <wps:cNvSpPr txBox="1">
                        <a:spLocks noChangeArrowheads="1"/>
                      </wps:cNvSpPr>
                      <wps:spPr bwMode="auto">
                        <a:xfrm>
                          <a:off x="3060" y="11"/>
                          <a:ext cx="659" cy="288"/>
                        </a:xfrm>
                        <a:prstGeom prst="rect">
                          <a:avLst/>
                        </a:prstGeom>
                        <a:solidFill>
                          <a:srgbClr val="0070C0"/>
                        </a:solidFill>
                        <a:ln w="9525">
                          <a:noFill/>
                          <a:miter lim="800000"/>
                          <a:headEnd/>
                          <a:tailEnd/>
                        </a:ln>
                      </wps:spPr>
                      <wps:txbx>
                        <w:txbxContent>
                          <w:p w14:paraId="0B6F18E4" w14:textId="77777777" w:rsidR="004A46A7" w:rsidRDefault="004A46A7" w:rsidP="004A46A7">
                            <w:pP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AD7F5A">
                              <w:rPr>
                                <w:noProof/>
                                <w:color w:val="FFFFFF" w:themeColor="background1"/>
                              </w:rPr>
                              <w:t>22</w:t>
                            </w:r>
                            <w:r>
                              <w:rPr>
                                <w:noProof/>
                                <w:color w:val="FFFFFF" w:themeColor="background1"/>
                              </w:rPr>
                              <w:fldChar w:fldCharType="end"/>
                            </w:r>
                          </w:p>
                        </w:txbxContent>
                      </wps:txbx>
                      <wps:bodyPr rot="0" vert="horz" wrap="square" lIns="0" tIns="0" rIns="0" bIns="0" anchor="t" anchorCtr="0" upright="1">
                        <a:noAutofit/>
                      </wps:bodyPr>
                    </wps:wsp>
                    <wpg:grpSp>
                      <wpg:cNvPr id="18" name="Group 18"/>
                      <wpg:cNvGrpSpPr>
                        <a:grpSpLocks/>
                      </wpg:cNvGrpSpPr>
                      <wpg:grpSpPr bwMode="auto">
                        <a:xfrm>
                          <a:off x="0" y="0"/>
                          <a:ext cx="12254" cy="230"/>
                          <a:chOff x="0" y="0"/>
                          <a:chExt cx="12254" cy="230"/>
                        </a:xfrm>
                      </wpg:grpSpPr>
                      <wps:wsp>
                        <wps:cNvPr id="19" name="AutoShape 27"/>
                        <wps:cNvCnPr>
                          <a:cxnSpLocks noChangeShapeType="1"/>
                        </wps:cNvCnPr>
                        <wps:spPr bwMode="auto">
                          <a:xfrm flipV="1">
                            <a:off x="0" y="0"/>
                            <a:ext cx="2974" cy="230"/>
                          </a:xfrm>
                          <a:prstGeom prst="bentConnector3">
                            <a:avLst>
                              <a:gd name="adj1" fmla="val 98047"/>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20" name="AutoShape 28"/>
                        <wps:cNvCnPr>
                          <a:cxnSpLocks noChangeShapeType="1"/>
                        </wps:cNvCnPr>
                        <wps:spPr bwMode="auto">
                          <a:xfrm rot="10800000">
                            <a:off x="2932" y="0"/>
                            <a:ext cx="9322" cy="230"/>
                          </a:xfrm>
                          <a:prstGeom prst="bentConnector3">
                            <a:avLst>
                              <a:gd name="adj1" fmla="val 90307"/>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83319BB" id="Group 5" o:spid="_x0000_s1027" style="position:absolute;margin-left:70.9pt;margin-top:18.6pt;width:377.15pt;height:14.95pt;z-index:251663360;mso-position-horizontal-relative:page;mso-position-vertical-relative:bottom-margin-area" coordsize="12254,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">
              <v:shapetype id="_x0000_t202" coordsize="21600,21600" o:spt="202" path="m,l,21600r21600,l21600,xe">
                <v:stroke joinstyle="miter"/>
                <v:path gradientshapeok="t" o:connecttype="rect"/>
              </v:shapetype>
              <v:shape id="Text Box 25" o:spid="_x0000_s1028" type="#_x0000_t202" style="position:absolute;left:3060;top:11;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JM78AA&#10;AADbAAAADwAAAGRycy9kb3ducmV2LnhtbERP22oCMRB9L/gPYYS+1axSWlmNIkKphVpxFXwdNrMX&#10;3EyWJLrbvzeC4NscznXmy9404krO15YVjEcJCOLc6ppLBcfD19sUhA/IGhvLpOCfPCwXg5c5ptp2&#10;vKdrFkoRQ9inqKAKoU2l9HlFBv3ItsSRK6wzGCJ0pdQOuxhuGjlJkg9psObYUGFL64ryc3YxCtyW&#10;vnc5v3edKX7/iuy0m+ifQqnXYb+agQjUh6f44d7oOP8T7r/EA+Ti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JM78AAAADbAAAADwAAAAAAAAAAAAAAAACYAgAAZHJzL2Rvd25y&#10;ZXYueG1sUEsFBgAAAAAEAAQA9QAAAIUDAAAAAA==&#10;" fillcolor="#0070c0" stroked="f">
                <v:textbox inset="0,0,0,0">
                  <w:txbxContent>
                    <w:p w14:paraId="0B6F18E4" w14:textId="77777777" w:rsidR="004A46A7" w:rsidRDefault="004A46A7" w:rsidP="004A46A7">
                      <w:pPr>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AD7F5A">
                        <w:rPr>
                          <w:noProof/>
                          <w:color w:val="FFFFFF" w:themeColor="background1"/>
                        </w:rPr>
                        <w:t>22</w:t>
                      </w:r>
                      <w:r>
                        <w:rPr>
                          <w:noProof/>
                          <w:color w:val="FFFFFF" w:themeColor="background1"/>
                        </w:rPr>
                        <w:fldChar w:fldCharType="end"/>
                      </w:r>
                    </w:p>
                  </w:txbxContent>
                </v:textbox>
              </v:shape>
              <v:group id="Group 18" o:spid="_x0000_s1029" style="position:absolute;width:12254;height:230" coordsize="12254,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0" type="#_x0000_t34" style="position:absolute;width:2974;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WWtcEAAADbAAAADwAAAGRycy9kb3ducmV2LnhtbERPTWvCQBC9F/wPywi9FJ1UStHoKrZg&#10;8eLBRPQ6ZMckmJ0N2a3Gf+8WhN7m8T5nsepto67c+dqJhvdxAoqlcKaWUsMh34ymoHwgMdQ4YQ13&#10;9rBaDl4WlBp3kz1fs1CqGCI+JQ1VCG2K6IuKLfmxa1kid3adpRBhV6Lp6BbDbYOTJPlES7XEhopa&#10;/q64uGS/VsM5z+jrzezxdDkg3nf2x3/kR61fh/16DipwH/7FT/fWxPkz+PslHoD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tZa1wQAAANsAAAAPAAAAAAAAAAAAAAAA&#10;AKECAABkcnMvZG93bnJldi54bWxQSwUGAAAAAAQABAD5AAAAjwMAAAAA&#10;" adj="21178" strokecolor="#0070c0" strokeweight="1.5pt"/>
                <v:shape id="AutoShape 28" o:spid="_x0000_s1031" type="#_x0000_t34" style="position:absolute;left:2932;width:9322;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bRTsAAAADbAAAADwAAAGRycy9kb3ducmV2LnhtbERPS2sCMRC+F/wPYQRvNVsPVlajSFEQ&#10;Wig+Lt6mm3GzdTNZklS3/75zKHj8+N6LVe9bdaOYmsAGXsYFKOIq2IZrA6fj9nkGKmVki21gMvBL&#10;CVbLwdMCSxvuvKfbIddKQjiVaMDl3JVap8qRxzQOHbFwlxA9ZoGx1jbiXcJ9qydFMdUeG5YGhx29&#10;Oaquhx8vJfHrUl33589369av9PG9SU2/MWY07NdzUJn6/BD/u3fWwETWyxf5AXr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1W0U7AAAAA2wAAAA8AAAAAAAAAAAAAAAAA&#10;oQIAAGRycy9kb3ducmV2LnhtbFBLBQYAAAAABAAEAPkAAACOAwAAAAA=&#10;" adj="19506" strokecolor="#0070c0" strokeweight="1.5pt"/>
              </v:group>
              <w10:wrap anchorx="page" anchory="margin"/>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284517"/>
      <w:docPartObj>
        <w:docPartGallery w:val="Page Numbers (Bottom of Page)"/>
        <w:docPartUnique/>
      </w:docPartObj>
    </w:sdtPr>
    <w:sdtEndPr>
      <w:rPr>
        <w:noProof/>
        <w:sz w:val="20"/>
        <w:szCs w:val="20"/>
      </w:rPr>
    </w:sdtEndPr>
    <w:sdtContent>
      <w:p w14:paraId="0E73D98D" w14:textId="77777777" w:rsidR="003C5BB3" w:rsidRPr="004619D9" w:rsidRDefault="003C5BB3" w:rsidP="00A82FF3">
        <w:pPr>
          <w:pStyle w:val="Footer"/>
          <w:jc w:val="center"/>
          <w:rPr>
            <w:sz w:val="20"/>
            <w:szCs w:val="20"/>
          </w:rPr>
        </w:pPr>
        <w:r>
          <w:rPr>
            <w:noProof/>
          </w:rPr>
          <mc:AlternateContent>
            <mc:Choice Requires="wpg">
              <w:drawing>
                <wp:anchor distT="0" distB="0" distL="114300" distR="114300" simplePos="0" relativeHeight="251661312" behindDoc="0" locked="0" layoutInCell="1" allowOverlap="1" wp14:anchorId="56C540D0" wp14:editId="68544A92">
                  <wp:simplePos x="0" y="0"/>
                  <wp:positionH relativeFrom="page">
                    <wp:posOffset>900430</wp:posOffset>
                  </wp:positionH>
                  <wp:positionV relativeFrom="bottomMargin">
                    <wp:posOffset>65405</wp:posOffset>
                  </wp:positionV>
                  <wp:extent cx="4789973" cy="189865"/>
                  <wp:effectExtent l="0" t="0" r="10795" b="6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9973" cy="189865"/>
                            <a:chOff x="-8" y="14978"/>
                            <a:chExt cx="12254" cy="299"/>
                          </a:xfrm>
                        </wpg:grpSpPr>
                        <wps:wsp>
                          <wps:cNvPr id="7" name="Text Box 7"/>
                          <wps:cNvSpPr txBox="1">
                            <a:spLocks noChangeArrowheads="1"/>
                          </wps:cNvSpPr>
                          <wps:spPr bwMode="auto">
                            <a:xfrm>
                              <a:off x="3052" y="14989"/>
                              <a:ext cx="659" cy="288"/>
                            </a:xfrm>
                            <a:prstGeom prst="rect">
                              <a:avLst/>
                            </a:prstGeom>
                            <a:solidFill>
                              <a:srgbClr val="0070C0"/>
                            </a:solidFill>
                            <a:ln w="9525">
                              <a:noFill/>
                              <a:miter lim="800000"/>
                              <a:headEnd/>
                              <a:tailEnd/>
                            </a:ln>
                          </wps:spPr>
                          <wps:txbx>
                            <w:txbxContent>
                              <w:p w14:paraId="5713199F" w14:textId="77777777" w:rsidR="003C5BB3" w:rsidRPr="00D04024" w:rsidRDefault="003C5BB3" w:rsidP="00A82FF3">
                                <w:pPr>
                                  <w:jc w:val="center"/>
                                  <w:rPr>
                                    <w:color w:val="FFFFFF" w:themeColor="background1"/>
                                  </w:rPr>
                                </w:pPr>
                                <w:r w:rsidRPr="00D04024">
                                  <w:rPr>
                                    <w:color w:val="FFFFFF" w:themeColor="background1"/>
                                  </w:rPr>
                                  <w:fldChar w:fldCharType="begin"/>
                                </w:r>
                                <w:r w:rsidRPr="00D04024">
                                  <w:rPr>
                                    <w:color w:val="FFFFFF" w:themeColor="background1"/>
                                  </w:rPr>
                                  <w:instrText xml:space="preserve"> PAGE    \* MERGEFORMAT </w:instrText>
                                </w:r>
                                <w:r w:rsidRPr="00D04024">
                                  <w:rPr>
                                    <w:color w:val="FFFFFF" w:themeColor="background1"/>
                                  </w:rPr>
                                  <w:fldChar w:fldCharType="separate"/>
                                </w:r>
                                <w:r w:rsidR="00AD7F5A">
                                  <w:rPr>
                                    <w:noProof/>
                                    <w:color w:val="FFFFFF" w:themeColor="background1"/>
                                  </w:rPr>
                                  <w:t>27</w:t>
                                </w:r>
                                <w:r w:rsidRPr="00D04024">
                                  <w:rPr>
                                    <w:noProof/>
                                    <w:color w:val="FFFFFF" w:themeColor="background1"/>
                                  </w:rPr>
                                  <w:fldChar w:fldCharType="end"/>
                                </w:r>
                              </w:p>
                            </w:txbxContent>
                          </wps:txbx>
                          <wps:bodyPr rot="0" vert="horz" wrap="square" lIns="0" tIns="0" rIns="0" bIns="0" anchor="t" anchorCtr="0" upright="1">
                            <a:noAutofit/>
                          </wps:bodyPr>
                        </wps:wsp>
                        <wpg:grpSp>
                          <wpg:cNvPr id="8" name="Group 31"/>
                          <wpg:cNvGrpSpPr>
                            <a:grpSpLocks/>
                          </wpg:cNvGrpSpPr>
                          <wpg:grpSpPr bwMode="auto">
                            <a:xfrm>
                              <a:off x="-8" y="14978"/>
                              <a:ext cx="12254" cy="230"/>
                              <a:chOff x="-8" y="14978"/>
                              <a:chExt cx="12254" cy="230"/>
                            </a:xfrm>
                          </wpg:grpSpPr>
                          <wps:wsp>
                            <wps:cNvPr id="9" name="AutoShape 27"/>
                            <wps:cNvCnPr>
                              <a:cxnSpLocks noChangeShapeType="1"/>
                            </wps:cNvCnPr>
                            <wps:spPr bwMode="auto">
                              <a:xfrm flipV="1">
                                <a:off x="-8" y="14978"/>
                                <a:ext cx="2974" cy="230"/>
                              </a:xfrm>
                              <a:prstGeom prst="bentConnector3">
                                <a:avLst>
                                  <a:gd name="adj1" fmla="val 98047"/>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s:wsp>
                            <wps:cNvPr id="10" name="AutoShape 28"/>
                            <wps:cNvCnPr>
                              <a:cxnSpLocks noChangeShapeType="1"/>
                            </wps:cNvCnPr>
                            <wps:spPr bwMode="auto">
                              <a:xfrm rot="10800000">
                                <a:off x="2924" y="14978"/>
                                <a:ext cx="9322" cy="230"/>
                              </a:xfrm>
                              <a:prstGeom prst="bentConnector3">
                                <a:avLst>
                                  <a:gd name="adj1" fmla="val 90307"/>
                                </a:avLst>
                              </a:prstGeom>
                              <a:noFill/>
                              <a:ln w="19050">
                                <a:solidFill>
                                  <a:srgbClr val="0070C0"/>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6C540D0" id="Group 2" o:spid="_x0000_s1032" style="position:absolute;left:0;text-align:left;margin-left:70.9pt;margin-top:5.15pt;width:377.15pt;height:14.95pt;z-index:251661312;mso-position-horizontal-relative:page;mso-position-vertical-relative:bottom-margin-area" coordorigin="-8,14978" coordsize="12254,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">
                  <v:shapetype id="_x0000_t202" coordsize="21600,21600" o:spt="202" path="m,l,21600r21600,l21600,xe">
                    <v:stroke joinstyle="miter"/>
                    <v:path gradientshapeok="t" o:connecttype="rect"/>
                  </v:shapetype>
                  <v:shape id="Text Box 7" o:spid="_x0000_s1033" type="#_x0000_t202" style="position:absolute;left:3052;top:14989;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KIbMIA&#10;AADaAAAADwAAAGRycy9kb3ducmV2LnhtbESP3WoCMRSE7wu+QzhC72pWKa2sRhGh1EKtuAreHjZn&#10;f3BzsiTR3b69EQQvh5n5hpkve9OIKzlfW1YwHiUgiHOray4VHA9fb1MQPiBrbCyTgn/ysFwMXuaY&#10;atvxnq5ZKEWEsE9RQRVCm0rp84oM+pFtiaNXWGcwROlKqR12EW4aOUmSD2mw5rhQYUvrivJzdjEK&#10;3Ja+dzm/d50pfv+K7LSb6J9Cqddhv5qBCNSHZ/jR3mgFn3C/Em+A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kohswgAAANoAAAAPAAAAAAAAAAAAAAAAAJgCAABkcnMvZG93&#10;bnJldi54bWxQSwUGAAAAAAQABAD1AAAAhwMAAAAA&#10;" fillcolor="#0070c0" stroked="f">
                    <v:textbox inset="0,0,0,0">
                      <w:txbxContent>
                        <w:p w14:paraId="5713199F" w14:textId="77777777" w:rsidR="003C5BB3" w:rsidRPr="00D04024" w:rsidRDefault="003C5BB3" w:rsidP="00A82FF3">
                          <w:pPr>
                            <w:jc w:val="center"/>
                            <w:rPr>
                              <w:color w:val="FFFFFF" w:themeColor="background1"/>
                            </w:rPr>
                          </w:pPr>
                          <w:r w:rsidRPr="00D04024">
                            <w:rPr>
                              <w:color w:val="FFFFFF" w:themeColor="background1"/>
                            </w:rPr>
                            <w:fldChar w:fldCharType="begin"/>
                          </w:r>
                          <w:r w:rsidRPr="00D04024">
                            <w:rPr>
                              <w:color w:val="FFFFFF" w:themeColor="background1"/>
                            </w:rPr>
                            <w:instrText xml:space="preserve"> PAGE    \* MERGEFORMAT </w:instrText>
                          </w:r>
                          <w:r w:rsidRPr="00D04024">
                            <w:rPr>
                              <w:color w:val="FFFFFF" w:themeColor="background1"/>
                            </w:rPr>
                            <w:fldChar w:fldCharType="separate"/>
                          </w:r>
                          <w:r w:rsidR="00AD7F5A">
                            <w:rPr>
                              <w:noProof/>
                              <w:color w:val="FFFFFF" w:themeColor="background1"/>
                            </w:rPr>
                            <w:t>27</w:t>
                          </w:r>
                          <w:r w:rsidRPr="00D04024">
                            <w:rPr>
                              <w:noProof/>
                              <w:color w:val="FFFFFF" w:themeColor="background1"/>
                            </w:rPr>
                            <w:fldChar w:fldCharType="end"/>
                          </w:r>
                        </w:p>
                      </w:txbxContent>
                    </v:textbox>
                  </v:shape>
                  <v:group id="Group 31" o:spid="_x0000_s1034" style="position:absolute;left:-8;top:14978;width:12254;height:230" coordorigin="-8,14978" coordsize="12254,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5" type="#_x0000_t34" style="position:absolute;left:-8;top:14978;width:2974;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RXCMIAAADaAAAADwAAAGRycy9kb3ducmV2LnhtbESPQWvCQBSE7wX/w/KEXoq+VErR6Cq2&#10;YPHiwUT0+sg+k2D2bchuNf57tyD0OMzMN8xi1dtGXbnztRMN7+MEFEvhTC2lhkO+GU1B+UBiqHHC&#10;Gu7sYbUcvCwoNe4me75moVQRIj4lDVUIbYroi4ot+bFrWaJ3dp2lEGVXounoFuG2wUmSfKKlWuJC&#10;RS1/V1xcsl+r4Zxn9PVm9ni6HBDvO/vjP/Kj1q/Dfj0HFbgP/+Fne2s0zODvSrwBuH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FRXCMIAAADaAAAADwAAAAAAAAAAAAAA&#10;AAChAgAAZHJzL2Rvd25yZXYueG1sUEsFBgAAAAAEAAQA+QAAAJADAAAAAA==&#10;" adj="21178" strokecolor="#0070c0" strokeweight="1.5pt"/>
                    <v:shape id="AutoShape 28" o:spid="_x0000_s1036" type="#_x0000_t34" style="position:absolute;left:2924;top:14978;width:9322;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ob88MAAADbAAAADwAAAGRycy9kb3ducmV2LnhtbESPTWsCMRCG7wX/Qxiht5q1hypbo0hR&#10;KFgofly8TTfjZutmsiRRt/++cxC8zTDvxzOzRe9bdaWYmsAGxqMCFHEVbMO1gcN+/TIFlTKyxTYw&#10;GfijBIv54GmGpQ033tJ1l2slIZxKNOBy7kqtU+XIYxqFjlhupxA9ZlljrW3Em4T7Vr8WxZv22LA0&#10;OOzow1F13l28lMSfU3XeHr831i0n9PW7Sk2/MuZ52C/fQWXq80N8d39awRd6+UUG0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6G/PDAAAA2wAAAA8AAAAAAAAAAAAA&#10;AAAAoQIAAGRycy9kb3ducmV2LnhtbFBLBQYAAAAABAAEAPkAAACRAwAAAAA=&#10;" adj="19506" strokecolor="#0070c0" strokeweight="1.5pt"/>
                  </v:group>
                  <w10:wrap anchorx="page" anchory="margin"/>
                </v:group>
              </w:pict>
            </mc:Fallback>
          </mc:AlternateContent>
        </w:r>
      </w:p>
    </w:sdtContent>
  </w:sdt>
  <w:p w14:paraId="0D6DA9A0" w14:textId="77777777" w:rsidR="003C5BB3" w:rsidRDefault="003C5B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7C6BC0" w14:textId="77777777" w:rsidR="00C609A3" w:rsidRDefault="00C609A3">
      <w:pPr>
        <w:spacing w:after="0" w:line="240" w:lineRule="auto"/>
      </w:pPr>
      <w:r>
        <w:separator/>
      </w:r>
    </w:p>
  </w:footnote>
  <w:footnote w:type="continuationSeparator" w:id="0">
    <w:p w14:paraId="3FD2BE46" w14:textId="77777777" w:rsidR="00C609A3" w:rsidRDefault="00C609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30DA4"/>
    <w:multiLevelType w:val="hybridMultilevel"/>
    <w:tmpl w:val="09602634"/>
    <w:lvl w:ilvl="0" w:tplc="E322487C">
      <w:start w:val="1"/>
      <w:numFmt w:val="decimal"/>
      <w:lvlText w:val="%1."/>
      <w:lvlJc w:val="left"/>
      <w:pPr>
        <w:ind w:left="360" w:hanging="360"/>
      </w:pPr>
      <w:rPr>
        <w:rFonts w:asciiTheme="majorBidi" w:hAnsiTheme="majorBidi" w:cstheme="majorBidi" w:hint="default"/>
        <w:b w:val="0"/>
        <w:color w:val="222222"/>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9E4BCE"/>
    <w:multiLevelType w:val="hybridMultilevel"/>
    <w:tmpl w:val="0F7C64B6"/>
    <w:lvl w:ilvl="0" w:tplc="9020A51C">
      <w:start w:val="1"/>
      <w:numFmt w:val="decimal"/>
      <w:lvlText w:val="%1."/>
      <w:lvlJc w:val="left"/>
      <w:pPr>
        <w:ind w:left="360" w:hanging="360"/>
      </w:pPr>
      <w:rPr>
        <w:rFonts w:asciiTheme="majorBidi" w:hAnsiTheme="majorBidi" w:cstheme="majorBidi" w:hint="default"/>
        <w:b w:val="0"/>
        <w:bCs w:val="0"/>
        <w:sz w:val="24"/>
        <w:szCs w:val="24"/>
      </w:rPr>
    </w:lvl>
    <w:lvl w:ilvl="1" w:tplc="8C3AF674" w:tentative="1">
      <w:start w:val="1"/>
      <w:numFmt w:val="lowerLetter"/>
      <w:lvlText w:val="%2."/>
      <w:lvlJc w:val="left"/>
      <w:pPr>
        <w:ind w:left="1080" w:hanging="360"/>
      </w:pPr>
    </w:lvl>
    <w:lvl w:ilvl="2" w:tplc="87707636" w:tentative="1">
      <w:start w:val="1"/>
      <w:numFmt w:val="lowerRoman"/>
      <w:lvlText w:val="%3."/>
      <w:lvlJc w:val="right"/>
      <w:pPr>
        <w:ind w:left="1800" w:hanging="180"/>
      </w:pPr>
    </w:lvl>
    <w:lvl w:ilvl="3" w:tplc="5F9C6CD0" w:tentative="1">
      <w:start w:val="1"/>
      <w:numFmt w:val="decimal"/>
      <w:lvlText w:val="%4."/>
      <w:lvlJc w:val="left"/>
      <w:pPr>
        <w:ind w:left="2520" w:hanging="360"/>
      </w:pPr>
    </w:lvl>
    <w:lvl w:ilvl="4" w:tplc="021415B4" w:tentative="1">
      <w:start w:val="1"/>
      <w:numFmt w:val="lowerLetter"/>
      <w:lvlText w:val="%5."/>
      <w:lvlJc w:val="left"/>
      <w:pPr>
        <w:ind w:left="3240" w:hanging="360"/>
      </w:pPr>
    </w:lvl>
    <w:lvl w:ilvl="5" w:tplc="1620066E" w:tentative="1">
      <w:start w:val="1"/>
      <w:numFmt w:val="lowerRoman"/>
      <w:lvlText w:val="%6."/>
      <w:lvlJc w:val="right"/>
      <w:pPr>
        <w:ind w:left="3960" w:hanging="180"/>
      </w:pPr>
    </w:lvl>
    <w:lvl w:ilvl="6" w:tplc="202CADB0" w:tentative="1">
      <w:start w:val="1"/>
      <w:numFmt w:val="decimal"/>
      <w:lvlText w:val="%7."/>
      <w:lvlJc w:val="left"/>
      <w:pPr>
        <w:ind w:left="4680" w:hanging="360"/>
      </w:pPr>
    </w:lvl>
    <w:lvl w:ilvl="7" w:tplc="E9EEF2B6" w:tentative="1">
      <w:start w:val="1"/>
      <w:numFmt w:val="lowerLetter"/>
      <w:lvlText w:val="%8."/>
      <w:lvlJc w:val="left"/>
      <w:pPr>
        <w:ind w:left="5400" w:hanging="360"/>
      </w:pPr>
    </w:lvl>
    <w:lvl w:ilvl="8" w:tplc="B7D29E28" w:tentative="1">
      <w:start w:val="1"/>
      <w:numFmt w:val="lowerRoman"/>
      <w:lvlText w:val="%9."/>
      <w:lvlJc w:val="right"/>
      <w:pPr>
        <w:ind w:left="6120" w:hanging="180"/>
      </w:pPr>
    </w:lvl>
  </w:abstractNum>
  <w:abstractNum w:abstractNumId="2" w15:restartNumberingAfterBreak="0">
    <w:nsid w:val="110B1908"/>
    <w:multiLevelType w:val="multilevel"/>
    <w:tmpl w:val="1234D1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CC90EF6"/>
    <w:multiLevelType w:val="multilevel"/>
    <w:tmpl w:val="56486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D4EC3"/>
    <w:multiLevelType w:val="multilevel"/>
    <w:tmpl w:val="B7E4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347DC"/>
    <w:multiLevelType w:val="hybridMultilevel"/>
    <w:tmpl w:val="73829FC8"/>
    <w:lvl w:ilvl="0" w:tplc="CF88182A">
      <w:start w:val="3"/>
      <w:numFmt w:val="decimal"/>
      <w:lvlText w:val="%1."/>
      <w:lvlJc w:val="left"/>
      <w:pPr>
        <w:ind w:left="360" w:hanging="360"/>
      </w:pPr>
      <w:rPr>
        <w:rFonts w:hint="default"/>
        <w:b w:val="0"/>
        <w:bCs w:val="0"/>
        <w:sz w:val="20"/>
        <w:szCs w:val="20"/>
      </w:rPr>
    </w:lvl>
    <w:lvl w:ilvl="1" w:tplc="8560243C" w:tentative="1">
      <w:start w:val="1"/>
      <w:numFmt w:val="lowerLetter"/>
      <w:lvlText w:val="%2."/>
      <w:lvlJc w:val="left"/>
      <w:pPr>
        <w:ind w:left="1440" w:hanging="360"/>
      </w:pPr>
    </w:lvl>
    <w:lvl w:ilvl="2" w:tplc="5A886BC4" w:tentative="1">
      <w:start w:val="1"/>
      <w:numFmt w:val="lowerRoman"/>
      <w:lvlText w:val="%3."/>
      <w:lvlJc w:val="right"/>
      <w:pPr>
        <w:ind w:left="2160" w:hanging="180"/>
      </w:pPr>
    </w:lvl>
    <w:lvl w:ilvl="3" w:tplc="BE9612D6" w:tentative="1">
      <w:start w:val="1"/>
      <w:numFmt w:val="decimal"/>
      <w:lvlText w:val="%4."/>
      <w:lvlJc w:val="left"/>
      <w:pPr>
        <w:ind w:left="2880" w:hanging="360"/>
      </w:pPr>
    </w:lvl>
    <w:lvl w:ilvl="4" w:tplc="DD4C319C" w:tentative="1">
      <w:start w:val="1"/>
      <w:numFmt w:val="lowerLetter"/>
      <w:lvlText w:val="%5."/>
      <w:lvlJc w:val="left"/>
      <w:pPr>
        <w:ind w:left="3600" w:hanging="360"/>
      </w:pPr>
    </w:lvl>
    <w:lvl w:ilvl="5" w:tplc="95EE473A" w:tentative="1">
      <w:start w:val="1"/>
      <w:numFmt w:val="lowerRoman"/>
      <w:lvlText w:val="%6."/>
      <w:lvlJc w:val="right"/>
      <w:pPr>
        <w:ind w:left="4320" w:hanging="180"/>
      </w:pPr>
    </w:lvl>
    <w:lvl w:ilvl="6" w:tplc="F7A655B6" w:tentative="1">
      <w:start w:val="1"/>
      <w:numFmt w:val="decimal"/>
      <w:lvlText w:val="%7."/>
      <w:lvlJc w:val="left"/>
      <w:pPr>
        <w:ind w:left="5040" w:hanging="360"/>
      </w:pPr>
    </w:lvl>
    <w:lvl w:ilvl="7" w:tplc="9F3438DC" w:tentative="1">
      <w:start w:val="1"/>
      <w:numFmt w:val="lowerLetter"/>
      <w:lvlText w:val="%8."/>
      <w:lvlJc w:val="left"/>
      <w:pPr>
        <w:ind w:left="5760" w:hanging="360"/>
      </w:pPr>
    </w:lvl>
    <w:lvl w:ilvl="8" w:tplc="977840F8" w:tentative="1">
      <w:start w:val="1"/>
      <w:numFmt w:val="lowerRoman"/>
      <w:lvlText w:val="%9."/>
      <w:lvlJc w:val="right"/>
      <w:pPr>
        <w:ind w:left="6480" w:hanging="180"/>
      </w:pPr>
    </w:lvl>
  </w:abstractNum>
  <w:abstractNum w:abstractNumId="6" w15:restartNumberingAfterBreak="0">
    <w:nsid w:val="1FFD6B6E"/>
    <w:multiLevelType w:val="hybridMultilevel"/>
    <w:tmpl w:val="30E2B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552282"/>
    <w:multiLevelType w:val="hybridMultilevel"/>
    <w:tmpl w:val="1D220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9966F5A"/>
    <w:multiLevelType w:val="hybridMultilevel"/>
    <w:tmpl w:val="736EC97A"/>
    <w:lvl w:ilvl="0" w:tplc="A22CF620">
      <w:start w:val="1"/>
      <w:numFmt w:val="decimal"/>
      <w:lvlText w:val="%1."/>
      <w:lvlJc w:val="left"/>
      <w:pPr>
        <w:ind w:left="360" w:hanging="360"/>
      </w:pPr>
      <w:rPr>
        <w:rFonts w:asciiTheme="majorBidi" w:hAnsiTheme="majorBidi" w:cstheme="majorBidi" w:hint="default"/>
        <w:sz w:val="24"/>
        <w:szCs w:val="24"/>
      </w:rPr>
    </w:lvl>
    <w:lvl w:ilvl="1" w:tplc="BE9E370E" w:tentative="1">
      <w:start w:val="1"/>
      <w:numFmt w:val="lowerLetter"/>
      <w:lvlText w:val="%2."/>
      <w:lvlJc w:val="left"/>
      <w:pPr>
        <w:ind w:left="1080" w:hanging="360"/>
      </w:pPr>
    </w:lvl>
    <w:lvl w:ilvl="2" w:tplc="9B185E0E" w:tentative="1">
      <w:start w:val="1"/>
      <w:numFmt w:val="lowerRoman"/>
      <w:lvlText w:val="%3."/>
      <w:lvlJc w:val="right"/>
      <w:pPr>
        <w:ind w:left="1800" w:hanging="180"/>
      </w:pPr>
    </w:lvl>
    <w:lvl w:ilvl="3" w:tplc="92BE3124" w:tentative="1">
      <w:start w:val="1"/>
      <w:numFmt w:val="decimal"/>
      <w:lvlText w:val="%4."/>
      <w:lvlJc w:val="left"/>
      <w:pPr>
        <w:ind w:left="2520" w:hanging="360"/>
      </w:pPr>
    </w:lvl>
    <w:lvl w:ilvl="4" w:tplc="A936F884" w:tentative="1">
      <w:start w:val="1"/>
      <w:numFmt w:val="lowerLetter"/>
      <w:lvlText w:val="%5."/>
      <w:lvlJc w:val="left"/>
      <w:pPr>
        <w:ind w:left="3240" w:hanging="360"/>
      </w:pPr>
    </w:lvl>
    <w:lvl w:ilvl="5" w:tplc="61709214" w:tentative="1">
      <w:start w:val="1"/>
      <w:numFmt w:val="lowerRoman"/>
      <w:lvlText w:val="%6."/>
      <w:lvlJc w:val="right"/>
      <w:pPr>
        <w:ind w:left="3960" w:hanging="180"/>
      </w:pPr>
    </w:lvl>
    <w:lvl w:ilvl="6" w:tplc="AC224132" w:tentative="1">
      <w:start w:val="1"/>
      <w:numFmt w:val="decimal"/>
      <w:lvlText w:val="%7."/>
      <w:lvlJc w:val="left"/>
      <w:pPr>
        <w:ind w:left="4680" w:hanging="360"/>
      </w:pPr>
    </w:lvl>
    <w:lvl w:ilvl="7" w:tplc="6534D93A" w:tentative="1">
      <w:start w:val="1"/>
      <w:numFmt w:val="lowerLetter"/>
      <w:lvlText w:val="%8."/>
      <w:lvlJc w:val="left"/>
      <w:pPr>
        <w:ind w:left="5400" w:hanging="360"/>
      </w:pPr>
    </w:lvl>
    <w:lvl w:ilvl="8" w:tplc="24E6FFAC" w:tentative="1">
      <w:start w:val="1"/>
      <w:numFmt w:val="lowerRoman"/>
      <w:lvlText w:val="%9."/>
      <w:lvlJc w:val="right"/>
      <w:pPr>
        <w:ind w:left="6120" w:hanging="180"/>
      </w:pPr>
    </w:lvl>
  </w:abstractNum>
  <w:abstractNum w:abstractNumId="9" w15:restartNumberingAfterBreak="0">
    <w:nsid w:val="3CEF4E98"/>
    <w:multiLevelType w:val="hybridMultilevel"/>
    <w:tmpl w:val="568CB0BA"/>
    <w:lvl w:ilvl="0" w:tplc="BF188BA4">
      <w:start w:val="1"/>
      <w:numFmt w:val="decimal"/>
      <w:lvlText w:val="%1."/>
      <w:lvlJc w:val="left"/>
      <w:pPr>
        <w:ind w:left="360" w:hanging="360"/>
      </w:pPr>
      <w:rPr>
        <w:rFonts w:asciiTheme="majorBidi" w:hAnsiTheme="majorBidi" w:cstheme="majorBidi" w:hint="default"/>
        <w:sz w:val="20"/>
        <w:szCs w:val="20"/>
      </w:rPr>
    </w:lvl>
    <w:lvl w:ilvl="1" w:tplc="931AEF84" w:tentative="1">
      <w:start w:val="1"/>
      <w:numFmt w:val="lowerLetter"/>
      <w:lvlText w:val="%2."/>
      <w:lvlJc w:val="left"/>
      <w:pPr>
        <w:ind w:left="1080" w:hanging="360"/>
      </w:pPr>
    </w:lvl>
    <w:lvl w:ilvl="2" w:tplc="2D822536" w:tentative="1">
      <w:start w:val="1"/>
      <w:numFmt w:val="lowerRoman"/>
      <w:lvlText w:val="%3."/>
      <w:lvlJc w:val="right"/>
      <w:pPr>
        <w:ind w:left="1800" w:hanging="180"/>
      </w:pPr>
    </w:lvl>
    <w:lvl w:ilvl="3" w:tplc="CE729CF4" w:tentative="1">
      <w:start w:val="1"/>
      <w:numFmt w:val="decimal"/>
      <w:lvlText w:val="%4."/>
      <w:lvlJc w:val="left"/>
      <w:pPr>
        <w:ind w:left="2520" w:hanging="360"/>
      </w:pPr>
    </w:lvl>
    <w:lvl w:ilvl="4" w:tplc="E84C5432" w:tentative="1">
      <w:start w:val="1"/>
      <w:numFmt w:val="lowerLetter"/>
      <w:lvlText w:val="%5."/>
      <w:lvlJc w:val="left"/>
      <w:pPr>
        <w:ind w:left="3240" w:hanging="360"/>
      </w:pPr>
    </w:lvl>
    <w:lvl w:ilvl="5" w:tplc="7A4EA33C" w:tentative="1">
      <w:start w:val="1"/>
      <w:numFmt w:val="lowerRoman"/>
      <w:lvlText w:val="%6."/>
      <w:lvlJc w:val="right"/>
      <w:pPr>
        <w:ind w:left="3960" w:hanging="180"/>
      </w:pPr>
    </w:lvl>
    <w:lvl w:ilvl="6" w:tplc="ADCA97C4" w:tentative="1">
      <w:start w:val="1"/>
      <w:numFmt w:val="decimal"/>
      <w:lvlText w:val="%7."/>
      <w:lvlJc w:val="left"/>
      <w:pPr>
        <w:ind w:left="4680" w:hanging="360"/>
      </w:pPr>
    </w:lvl>
    <w:lvl w:ilvl="7" w:tplc="D9F67592" w:tentative="1">
      <w:start w:val="1"/>
      <w:numFmt w:val="lowerLetter"/>
      <w:lvlText w:val="%8."/>
      <w:lvlJc w:val="left"/>
      <w:pPr>
        <w:ind w:left="5400" w:hanging="360"/>
      </w:pPr>
    </w:lvl>
    <w:lvl w:ilvl="8" w:tplc="EAD6A41C" w:tentative="1">
      <w:start w:val="1"/>
      <w:numFmt w:val="lowerRoman"/>
      <w:lvlText w:val="%9."/>
      <w:lvlJc w:val="right"/>
      <w:pPr>
        <w:ind w:left="6120" w:hanging="180"/>
      </w:pPr>
    </w:lvl>
  </w:abstractNum>
  <w:abstractNum w:abstractNumId="10" w15:restartNumberingAfterBreak="0">
    <w:nsid w:val="40AC5778"/>
    <w:multiLevelType w:val="multilevel"/>
    <w:tmpl w:val="DEA054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640EC5"/>
    <w:multiLevelType w:val="multilevel"/>
    <w:tmpl w:val="7F101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B77430"/>
    <w:multiLevelType w:val="hybridMultilevel"/>
    <w:tmpl w:val="2BACD292"/>
    <w:lvl w:ilvl="0" w:tplc="E5744C24">
      <w:start w:val="1"/>
      <w:numFmt w:val="decimal"/>
      <w:lvlText w:val="%1."/>
      <w:lvlJc w:val="left"/>
      <w:pPr>
        <w:ind w:left="360" w:hanging="360"/>
      </w:pPr>
      <w:rPr>
        <w:rFonts w:hint="default"/>
        <w:b/>
        <w:bCs/>
        <w:sz w:val="22"/>
        <w:szCs w:val="22"/>
      </w:rPr>
    </w:lvl>
    <w:lvl w:ilvl="1" w:tplc="B114DDCC" w:tentative="1">
      <w:start w:val="1"/>
      <w:numFmt w:val="lowerLetter"/>
      <w:lvlText w:val="%2."/>
      <w:lvlJc w:val="left"/>
      <w:pPr>
        <w:ind w:left="1080" w:hanging="360"/>
      </w:pPr>
    </w:lvl>
    <w:lvl w:ilvl="2" w:tplc="9CFE4A3A" w:tentative="1">
      <w:start w:val="1"/>
      <w:numFmt w:val="lowerRoman"/>
      <w:lvlText w:val="%3."/>
      <w:lvlJc w:val="right"/>
      <w:pPr>
        <w:ind w:left="1800" w:hanging="180"/>
      </w:pPr>
    </w:lvl>
    <w:lvl w:ilvl="3" w:tplc="0302E61C" w:tentative="1">
      <w:start w:val="1"/>
      <w:numFmt w:val="decimal"/>
      <w:lvlText w:val="%4."/>
      <w:lvlJc w:val="left"/>
      <w:pPr>
        <w:ind w:left="2520" w:hanging="360"/>
      </w:pPr>
    </w:lvl>
    <w:lvl w:ilvl="4" w:tplc="67B282EE" w:tentative="1">
      <w:start w:val="1"/>
      <w:numFmt w:val="lowerLetter"/>
      <w:lvlText w:val="%5."/>
      <w:lvlJc w:val="left"/>
      <w:pPr>
        <w:ind w:left="3240" w:hanging="360"/>
      </w:pPr>
    </w:lvl>
    <w:lvl w:ilvl="5" w:tplc="8120112A" w:tentative="1">
      <w:start w:val="1"/>
      <w:numFmt w:val="lowerRoman"/>
      <w:lvlText w:val="%6."/>
      <w:lvlJc w:val="right"/>
      <w:pPr>
        <w:ind w:left="3960" w:hanging="180"/>
      </w:pPr>
    </w:lvl>
    <w:lvl w:ilvl="6" w:tplc="FA0C3EAA" w:tentative="1">
      <w:start w:val="1"/>
      <w:numFmt w:val="decimal"/>
      <w:lvlText w:val="%7."/>
      <w:lvlJc w:val="left"/>
      <w:pPr>
        <w:ind w:left="4680" w:hanging="360"/>
      </w:pPr>
    </w:lvl>
    <w:lvl w:ilvl="7" w:tplc="7B5E511A" w:tentative="1">
      <w:start w:val="1"/>
      <w:numFmt w:val="lowerLetter"/>
      <w:lvlText w:val="%8."/>
      <w:lvlJc w:val="left"/>
      <w:pPr>
        <w:ind w:left="5400" w:hanging="360"/>
      </w:pPr>
    </w:lvl>
    <w:lvl w:ilvl="8" w:tplc="E88621F2" w:tentative="1">
      <w:start w:val="1"/>
      <w:numFmt w:val="lowerRoman"/>
      <w:lvlText w:val="%9."/>
      <w:lvlJc w:val="right"/>
      <w:pPr>
        <w:ind w:left="6120" w:hanging="180"/>
      </w:pPr>
    </w:lvl>
  </w:abstractNum>
  <w:abstractNum w:abstractNumId="13" w15:restartNumberingAfterBreak="0">
    <w:nsid w:val="4D852283"/>
    <w:multiLevelType w:val="hybridMultilevel"/>
    <w:tmpl w:val="6590ABD6"/>
    <w:lvl w:ilvl="0" w:tplc="B6E627DC">
      <w:start w:val="1"/>
      <w:numFmt w:val="decimal"/>
      <w:lvlText w:val="%1."/>
      <w:lvlJc w:val="left"/>
      <w:pPr>
        <w:ind w:left="720" w:hanging="360"/>
      </w:pPr>
    </w:lvl>
    <w:lvl w:ilvl="1" w:tplc="A372D832" w:tentative="1">
      <w:start w:val="1"/>
      <w:numFmt w:val="lowerLetter"/>
      <w:lvlText w:val="%2."/>
      <w:lvlJc w:val="left"/>
      <w:pPr>
        <w:ind w:left="1440" w:hanging="360"/>
      </w:pPr>
    </w:lvl>
    <w:lvl w:ilvl="2" w:tplc="94227EAA" w:tentative="1">
      <w:start w:val="1"/>
      <w:numFmt w:val="lowerRoman"/>
      <w:lvlText w:val="%3."/>
      <w:lvlJc w:val="right"/>
      <w:pPr>
        <w:ind w:left="2160" w:hanging="180"/>
      </w:pPr>
    </w:lvl>
    <w:lvl w:ilvl="3" w:tplc="DB34F566" w:tentative="1">
      <w:start w:val="1"/>
      <w:numFmt w:val="decimal"/>
      <w:lvlText w:val="%4."/>
      <w:lvlJc w:val="left"/>
      <w:pPr>
        <w:ind w:left="2880" w:hanging="360"/>
      </w:pPr>
    </w:lvl>
    <w:lvl w:ilvl="4" w:tplc="D42EA92E" w:tentative="1">
      <w:start w:val="1"/>
      <w:numFmt w:val="lowerLetter"/>
      <w:lvlText w:val="%5."/>
      <w:lvlJc w:val="left"/>
      <w:pPr>
        <w:ind w:left="3600" w:hanging="360"/>
      </w:pPr>
    </w:lvl>
    <w:lvl w:ilvl="5" w:tplc="ECCE4874" w:tentative="1">
      <w:start w:val="1"/>
      <w:numFmt w:val="lowerRoman"/>
      <w:lvlText w:val="%6."/>
      <w:lvlJc w:val="right"/>
      <w:pPr>
        <w:ind w:left="4320" w:hanging="180"/>
      </w:pPr>
    </w:lvl>
    <w:lvl w:ilvl="6" w:tplc="F5100834" w:tentative="1">
      <w:start w:val="1"/>
      <w:numFmt w:val="decimal"/>
      <w:lvlText w:val="%7."/>
      <w:lvlJc w:val="left"/>
      <w:pPr>
        <w:ind w:left="5040" w:hanging="360"/>
      </w:pPr>
    </w:lvl>
    <w:lvl w:ilvl="7" w:tplc="0EF67940" w:tentative="1">
      <w:start w:val="1"/>
      <w:numFmt w:val="lowerLetter"/>
      <w:lvlText w:val="%8."/>
      <w:lvlJc w:val="left"/>
      <w:pPr>
        <w:ind w:left="5760" w:hanging="360"/>
      </w:pPr>
    </w:lvl>
    <w:lvl w:ilvl="8" w:tplc="0D9A10EC" w:tentative="1">
      <w:start w:val="1"/>
      <w:numFmt w:val="lowerRoman"/>
      <w:lvlText w:val="%9."/>
      <w:lvlJc w:val="right"/>
      <w:pPr>
        <w:ind w:left="6480" w:hanging="180"/>
      </w:pPr>
    </w:lvl>
  </w:abstractNum>
  <w:abstractNum w:abstractNumId="14" w15:restartNumberingAfterBreak="0">
    <w:nsid w:val="53413923"/>
    <w:multiLevelType w:val="hybridMultilevel"/>
    <w:tmpl w:val="8EE8D9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6FB16EE"/>
    <w:multiLevelType w:val="multilevel"/>
    <w:tmpl w:val="AFE8C5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5F0A7E"/>
    <w:multiLevelType w:val="multilevel"/>
    <w:tmpl w:val="51663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C7660F"/>
    <w:multiLevelType w:val="multilevel"/>
    <w:tmpl w:val="7FCE782A"/>
    <w:lvl w:ilvl="0">
      <w:start w:val="1"/>
      <w:numFmt w:val="decimal"/>
      <w:lvlText w:val="%1."/>
      <w:lvlJc w:val="left"/>
      <w:pPr>
        <w:tabs>
          <w:tab w:val="num" w:pos="360"/>
        </w:tabs>
        <w:ind w:left="360" w:hanging="360"/>
      </w:pPr>
      <w:rPr>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62AC217F"/>
    <w:multiLevelType w:val="hybridMultilevel"/>
    <w:tmpl w:val="91BE90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CA2108"/>
    <w:multiLevelType w:val="hybridMultilevel"/>
    <w:tmpl w:val="D1E85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1A17D2"/>
    <w:multiLevelType w:val="hybridMultilevel"/>
    <w:tmpl w:val="EEB6580A"/>
    <w:lvl w:ilvl="0" w:tplc="F28CA864">
      <w:start w:val="1"/>
      <w:numFmt w:val="decimal"/>
      <w:lvlText w:val="%1."/>
      <w:lvlJc w:val="left"/>
      <w:pPr>
        <w:ind w:left="360" w:hanging="360"/>
      </w:pPr>
      <w:rPr>
        <w:sz w:val="24"/>
        <w:szCs w:val="24"/>
      </w:rPr>
    </w:lvl>
    <w:lvl w:ilvl="1" w:tplc="B3962FF8" w:tentative="1">
      <w:start w:val="1"/>
      <w:numFmt w:val="lowerLetter"/>
      <w:lvlText w:val="%2."/>
      <w:lvlJc w:val="left"/>
      <w:pPr>
        <w:ind w:left="1080" w:hanging="360"/>
      </w:pPr>
    </w:lvl>
    <w:lvl w:ilvl="2" w:tplc="A68E3AAA" w:tentative="1">
      <w:start w:val="1"/>
      <w:numFmt w:val="lowerRoman"/>
      <w:lvlText w:val="%3."/>
      <w:lvlJc w:val="right"/>
      <w:pPr>
        <w:ind w:left="1800" w:hanging="180"/>
      </w:pPr>
    </w:lvl>
    <w:lvl w:ilvl="3" w:tplc="F57E90C4" w:tentative="1">
      <w:start w:val="1"/>
      <w:numFmt w:val="decimal"/>
      <w:lvlText w:val="%4."/>
      <w:lvlJc w:val="left"/>
      <w:pPr>
        <w:ind w:left="2520" w:hanging="360"/>
      </w:pPr>
    </w:lvl>
    <w:lvl w:ilvl="4" w:tplc="23A850BA" w:tentative="1">
      <w:start w:val="1"/>
      <w:numFmt w:val="lowerLetter"/>
      <w:lvlText w:val="%5."/>
      <w:lvlJc w:val="left"/>
      <w:pPr>
        <w:ind w:left="3240" w:hanging="360"/>
      </w:pPr>
    </w:lvl>
    <w:lvl w:ilvl="5" w:tplc="5C9A15B4" w:tentative="1">
      <w:start w:val="1"/>
      <w:numFmt w:val="lowerRoman"/>
      <w:lvlText w:val="%6."/>
      <w:lvlJc w:val="right"/>
      <w:pPr>
        <w:ind w:left="3960" w:hanging="180"/>
      </w:pPr>
    </w:lvl>
    <w:lvl w:ilvl="6" w:tplc="E2BE151E" w:tentative="1">
      <w:start w:val="1"/>
      <w:numFmt w:val="decimal"/>
      <w:lvlText w:val="%7."/>
      <w:lvlJc w:val="left"/>
      <w:pPr>
        <w:ind w:left="4680" w:hanging="360"/>
      </w:pPr>
    </w:lvl>
    <w:lvl w:ilvl="7" w:tplc="A10CBC5A" w:tentative="1">
      <w:start w:val="1"/>
      <w:numFmt w:val="lowerLetter"/>
      <w:lvlText w:val="%8."/>
      <w:lvlJc w:val="left"/>
      <w:pPr>
        <w:ind w:left="5400" w:hanging="360"/>
      </w:pPr>
    </w:lvl>
    <w:lvl w:ilvl="8" w:tplc="3EA0FAD6" w:tentative="1">
      <w:start w:val="1"/>
      <w:numFmt w:val="lowerRoman"/>
      <w:lvlText w:val="%9."/>
      <w:lvlJc w:val="right"/>
      <w:pPr>
        <w:ind w:left="6120" w:hanging="180"/>
      </w:pPr>
    </w:lvl>
  </w:abstractNum>
  <w:abstractNum w:abstractNumId="21" w15:restartNumberingAfterBreak="0">
    <w:nsid w:val="730F4BFB"/>
    <w:multiLevelType w:val="hybridMultilevel"/>
    <w:tmpl w:val="2B5E0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9C2505"/>
    <w:multiLevelType w:val="hybridMultilevel"/>
    <w:tmpl w:val="76868C86"/>
    <w:lvl w:ilvl="0" w:tplc="4560D8CA">
      <w:start w:val="1"/>
      <w:numFmt w:val="decimal"/>
      <w:lvlText w:val="%1."/>
      <w:lvlJc w:val="left"/>
      <w:pPr>
        <w:ind w:left="360" w:hanging="360"/>
      </w:pPr>
      <w:rPr>
        <w:sz w:val="22"/>
        <w:szCs w:val="22"/>
      </w:rPr>
    </w:lvl>
    <w:lvl w:ilvl="1" w:tplc="5156B36C" w:tentative="1">
      <w:start w:val="1"/>
      <w:numFmt w:val="lowerLetter"/>
      <w:lvlText w:val="%2."/>
      <w:lvlJc w:val="left"/>
      <w:pPr>
        <w:ind w:left="1080" w:hanging="360"/>
      </w:pPr>
    </w:lvl>
    <w:lvl w:ilvl="2" w:tplc="C01A60AE" w:tentative="1">
      <w:start w:val="1"/>
      <w:numFmt w:val="lowerRoman"/>
      <w:lvlText w:val="%3."/>
      <w:lvlJc w:val="right"/>
      <w:pPr>
        <w:ind w:left="1800" w:hanging="180"/>
      </w:pPr>
    </w:lvl>
    <w:lvl w:ilvl="3" w:tplc="7F52DBCC" w:tentative="1">
      <w:start w:val="1"/>
      <w:numFmt w:val="decimal"/>
      <w:lvlText w:val="%4."/>
      <w:lvlJc w:val="left"/>
      <w:pPr>
        <w:ind w:left="2520" w:hanging="360"/>
      </w:pPr>
    </w:lvl>
    <w:lvl w:ilvl="4" w:tplc="B5340316" w:tentative="1">
      <w:start w:val="1"/>
      <w:numFmt w:val="lowerLetter"/>
      <w:lvlText w:val="%5."/>
      <w:lvlJc w:val="left"/>
      <w:pPr>
        <w:ind w:left="3240" w:hanging="360"/>
      </w:pPr>
    </w:lvl>
    <w:lvl w:ilvl="5" w:tplc="D856ED2E" w:tentative="1">
      <w:start w:val="1"/>
      <w:numFmt w:val="lowerRoman"/>
      <w:lvlText w:val="%6."/>
      <w:lvlJc w:val="right"/>
      <w:pPr>
        <w:ind w:left="3960" w:hanging="180"/>
      </w:pPr>
    </w:lvl>
    <w:lvl w:ilvl="6" w:tplc="92ECF968" w:tentative="1">
      <w:start w:val="1"/>
      <w:numFmt w:val="decimal"/>
      <w:lvlText w:val="%7."/>
      <w:lvlJc w:val="left"/>
      <w:pPr>
        <w:ind w:left="4680" w:hanging="360"/>
      </w:pPr>
    </w:lvl>
    <w:lvl w:ilvl="7" w:tplc="A38CDB32" w:tentative="1">
      <w:start w:val="1"/>
      <w:numFmt w:val="lowerLetter"/>
      <w:lvlText w:val="%8."/>
      <w:lvlJc w:val="left"/>
      <w:pPr>
        <w:ind w:left="5400" w:hanging="360"/>
      </w:pPr>
    </w:lvl>
    <w:lvl w:ilvl="8" w:tplc="BA446C40" w:tentative="1">
      <w:start w:val="1"/>
      <w:numFmt w:val="lowerRoman"/>
      <w:lvlText w:val="%9."/>
      <w:lvlJc w:val="right"/>
      <w:pPr>
        <w:ind w:left="6120" w:hanging="180"/>
      </w:pPr>
    </w:lvl>
  </w:abstractNum>
  <w:abstractNum w:abstractNumId="23" w15:restartNumberingAfterBreak="0">
    <w:nsid w:val="776103CB"/>
    <w:multiLevelType w:val="multilevel"/>
    <w:tmpl w:val="57AAAF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7DDA6F21"/>
    <w:multiLevelType w:val="hybridMultilevel"/>
    <w:tmpl w:val="B364AEBE"/>
    <w:lvl w:ilvl="0" w:tplc="472A7B48">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E6E0D23"/>
    <w:multiLevelType w:val="multilevel"/>
    <w:tmpl w:val="7666B5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3"/>
  </w:num>
  <w:num w:numId="2">
    <w:abstractNumId w:val="1"/>
  </w:num>
  <w:num w:numId="3">
    <w:abstractNumId w:val="22"/>
  </w:num>
  <w:num w:numId="4">
    <w:abstractNumId w:val="8"/>
  </w:num>
  <w:num w:numId="5">
    <w:abstractNumId w:val="20"/>
  </w:num>
  <w:num w:numId="6">
    <w:abstractNumId w:val="4"/>
  </w:num>
  <w:num w:numId="7">
    <w:abstractNumId w:val="9"/>
  </w:num>
  <w:num w:numId="8">
    <w:abstractNumId w:val="12"/>
  </w:num>
  <w:num w:numId="9">
    <w:abstractNumId w:val="5"/>
  </w:num>
  <w:num w:numId="10">
    <w:abstractNumId w:val="16"/>
  </w:num>
  <w:num w:numId="11">
    <w:abstractNumId w:val="6"/>
  </w:num>
  <w:num w:numId="12">
    <w:abstractNumId w:val="23"/>
  </w:num>
  <w:num w:numId="13">
    <w:abstractNumId w:val="19"/>
  </w:num>
  <w:num w:numId="14">
    <w:abstractNumId w:val="14"/>
  </w:num>
  <w:num w:numId="15">
    <w:abstractNumId w:val="17"/>
  </w:num>
  <w:num w:numId="16">
    <w:abstractNumId w:val="10"/>
  </w:num>
  <w:num w:numId="17">
    <w:abstractNumId w:val="15"/>
  </w:num>
  <w:num w:numId="18">
    <w:abstractNumId w:val="0"/>
  </w:num>
  <w:num w:numId="19">
    <w:abstractNumId w:val="25"/>
  </w:num>
  <w:num w:numId="20">
    <w:abstractNumId w:val="2"/>
  </w:num>
  <w:num w:numId="21">
    <w:abstractNumId w:val="24"/>
  </w:num>
  <w:num w:numId="22">
    <w:abstractNumId w:val="7"/>
  </w:num>
  <w:num w:numId="23">
    <w:abstractNumId w:val="3"/>
  </w:num>
  <w:num w:numId="24">
    <w:abstractNumId w:val="18"/>
  </w:num>
  <w:num w:numId="25">
    <w:abstractNumId w:val="11"/>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529"/>
    <w:rsid w:val="0000009E"/>
    <w:rsid w:val="0000137E"/>
    <w:rsid w:val="00001D3F"/>
    <w:rsid w:val="000053BE"/>
    <w:rsid w:val="00005C85"/>
    <w:rsid w:val="00006782"/>
    <w:rsid w:val="00007BDB"/>
    <w:rsid w:val="00010393"/>
    <w:rsid w:val="000115B4"/>
    <w:rsid w:val="00012B40"/>
    <w:rsid w:val="00013256"/>
    <w:rsid w:val="00013522"/>
    <w:rsid w:val="0001493F"/>
    <w:rsid w:val="000157F8"/>
    <w:rsid w:val="0001797A"/>
    <w:rsid w:val="00023063"/>
    <w:rsid w:val="0002320C"/>
    <w:rsid w:val="00023211"/>
    <w:rsid w:val="000245B4"/>
    <w:rsid w:val="00024A01"/>
    <w:rsid w:val="00031326"/>
    <w:rsid w:val="00032B27"/>
    <w:rsid w:val="00034E76"/>
    <w:rsid w:val="000359E2"/>
    <w:rsid w:val="0003710A"/>
    <w:rsid w:val="00037D13"/>
    <w:rsid w:val="00044875"/>
    <w:rsid w:val="00044966"/>
    <w:rsid w:val="00051219"/>
    <w:rsid w:val="0005148E"/>
    <w:rsid w:val="00052CBF"/>
    <w:rsid w:val="00052FF8"/>
    <w:rsid w:val="000576D6"/>
    <w:rsid w:val="00060F4C"/>
    <w:rsid w:val="00062A05"/>
    <w:rsid w:val="00065A17"/>
    <w:rsid w:val="000661AB"/>
    <w:rsid w:val="00066F66"/>
    <w:rsid w:val="0007097F"/>
    <w:rsid w:val="00070B98"/>
    <w:rsid w:val="00070CE1"/>
    <w:rsid w:val="00070F13"/>
    <w:rsid w:val="00074EFA"/>
    <w:rsid w:val="0007720E"/>
    <w:rsid w:val="00077D2B"/>
    <w:rsid w:val="00080029"/>
    <w:rsid w:val="00080DAE"/>
    <w:rsid w:val="00081F12"/>
    <w:rsid w:val="0008525A"/>
    <w:rsid w:val="000866C1"/>
    <w:rsid w:val="00090D46"/>
    <w:rsid w:val="00091CB7"/>
    <w:rsid w:val="00095D46"/>
    <w:rsid w:val="000976BD"/>
    <w:rsid w:val="000A598F"/>
    <w:rsid w:val="000A6C94"/>
    <w:rsid w:val="000A6D1A"/>
    <w:rsid w:val="000A73CE"/>
    <w:rsid w:val="000A7EF7"/>
    <w:rsid w:val="000B4C95"/>
    <w:rsid w:val="000B53BA"/>
    <w:rsid w:val="000B5A63"/>
    <w:rsid w:val="000B63A7"/>
    <w:rsid w:val="000B7F67"/>
    <w:rsid w:val="000C5BD2"/>
    <w:rsid w:val="000C63EA"/>
    <w:rsid w:val="000C6FCF"/>
    <w:rsid w:val="000C7089"/>
    <w:rsid w:val="000C7476"/>
    <w:rsid w:val="000C7C07"/>
    <w:rsid w:val="000D1DC1"/>
    <w:rsid w:val="000D1EA9"/>
    <w:rsid w:val="000D2EAF"/>
    <w:rsid w:val="000D423D"/>
    <w:rsid w:val="000D5B2C"/>
    <w:rsid w:val="000D732C"/>
    <w:rsid w:val="000E1C74"/>
    <w:rsid w:val="000E2BDB"/>
    <w:rsid w:val="000E3466"/>
    <w:rsid w:val="000E70EC"/>
    <w:rsid w:val="000F09E2"/>
    <w:rsid w:val="000F1065"/>
    <w:rsid w:val="000F21F4"/>
    <w:rsid w:val="000F2842"/>
    <w:rsid w:val="000F4223"/>
    <w:rsid w:val="000F5761"/>
    <w:rsid w:val="000F62BF"/>
    <w:rsid w:val="000F63B2"/>
    <w:rsid w:val="000F75A8"/>
    <w:rsid w:val="001006FA"/>
    <w:rsid w:val="0010134D"/>
    <w:rsid w:val="00101EE6"/>
    <w:rsid w:val="001045F5"/>
    <w:rsid w:val="001048B0"/>
    <w:rsid w:val="00110496"/>
    <w:rsid w:val="00110FFA"/>
    <w:rsid w:val="00111407"/>
    <w:rsid w:val="00114855"/>
    <w:rsid w:val="00115C51"/>
    <w:rsid w:val="00115DB4"/>
    <w:rsid w:val="00117353"/>
    <w:rsid w:val="00122214"/>
    <w:rsid w:val="001234B1"/>
    <w:rsid w:val="0013148D"/>
    <w:rsid w:val="00131955"/>
    <w:rsid w:val="00132FF5"/>
    <w:rsid w:val="001370EF"/>
    <w:rsid w:val="0014198A"/>
    <w:rsid w:val="00143185"/>
    <w:rsid w:val="001437FC"/>
    <w:rsid w:val="00144A20"/>
    <w:rsid w:val="00145E6A"/>
    <w:rsid w:val="00146661"/>
    <w:rsid w:val="00147906"/>
    <w:rsid w:val="001501DE"/>
    <w:rsid w:val="00151CD4"/>
    <w:rsid w:val="00152924"/>
    <w:rsid w:val="00152B49"/>
    <w:rsid w:val="0015478A"/>
    <w:rsid w:val="0015591E"/>
    <w:rsid w:val="00155973"/>
    <w:rsid w:val="0015605C"/>
    <w:rsid w:val="00156674"/>
    <w:rsid w:val="00157578"/>
    <w:rsid w:val="00160D0E"/>
    <w:rsid w:val="00162E45"/>
    <w:rsid w:val="00165C09"/>
    <w:rsid w:val="00166B25"/>
    <w:rsid w:val="00171CFD"/>
    <w:rsid w:val="0017363F"/>
    <w:rsid w:val="0017562B"/>
    <w:rsid w:val="001756D3"/>
    <w:rsid w:val="00177047"/>
    <w:rsid w:val="00182861"/>
    <w:rsid w:val="00185262"/>
    <w:rsid w:val="00185FAB"/>
    <w:rsid w:val="00186FF3"/>
    <w:rsid w:val="00187518"/>
    <w:rsid w:val="00187585"/>
    <w:rsid w:val="001908A3"/>
    <w:rsid w:val="00190B0B"/>
    <w:rsid w:val="00192185"/>
    <w:rsid w:val="00193BDA"/>
    <w:rsid w:val="00197DFF"/>
    <w:rsid w:val="001A1299"/>
    <w:rsid w:val="001A2C4B"/>
    <w:rsid w:val="001A474F"/>
    <w:rsid w:val="001A6092"/>
    <w:rsid w:val="001A7526"/>
    <w:rsid w:val="001B15C9"/>
    <w:rsid w:val="001B2BC5"/>
    <w:rsid w:val="001B3055"/>
    <w:rsid w:val="001B31CB"/>
    <w:rsid w:val="001B3BB5"/>
    <w:rsid w:val="001B7B57"/>
    <w:rsid w:val="001C0EB4"/>
    <w:rsid w:val="001C120F"/>
    <w:rsid w:val="001C1473"/>
    <w:rsid w:val="001C2E72"/>
    <w:rsid w:val="001C678C"/>
    <w:rsid w:val="001C6E28"/>
    <w:rsid w:val="001C7B6A"/>
    <w:rsid w:val="001D1150"/>
    <w:rsid w:val="001D265A"/>
    <w:rsid w:val="001D3F0F"/>
    <w:rsid w:val="001D44E1"/>
    <w:rsid w:val="001D4D1E"/>
    <w:rsid w:val="001D68CB"/>
    <w:rsid w:val="001D720D"/>
    <w:rsid w:val="001E4100"/>
    <w:rsid w:val="001E428A"/>
    <w:rsid w:val="001E4AC1"/>
    <w:rsid w:val="001E646B"/>
    <w:rsid w:val="001F08F4"/>
    <w:rsid w:val="001F0E51"/>
    <w:rsid w:val="001F1F96"/>
    <w:rsid w:val="001F2E42"/>
    <w:rsid w:val="001F3BEA"/>
    <w:rsid w:val="001F56EC"/>
    <w:rsid w:val="001F71A3"/>
    <w:rsid w:val="001F73E1"/>
    <w:rsid w:val="0020047A"/>
    <w:rsid w:val="002004A2"/>
    <w:rsid w:val="00200D4A"/>
    <w:rsid w:val="00203104"/>
    <w:rsid w:val="00203C70"/>
    <w:rsid w:val="002040DC"/>
    <w:rsid w:val="0020515C"/>
    <w:rsid w:val="00206720"/>
    <w:rsid w:val="0020672C"/>
    <w:rsid w:val="00207F63"/>
    <w:rsid w:val="00211554"/>
    <w:rsid w:val="00213B14"/>
    <w:rsid w:val="00213B46"/>
    <w:rsid w:val="00214057"/>
    <w:rsid w:val="002160E0"/>
    <w:rsid w:val="0021698F"/>
    <w:rsid w:val="002172BD"/>
    <w:rsid w:val="002223F1"/>
    <w:rsid w:val="00222A1E"/>
    <w:rsid w:val="00223D4D"/>
    <w:rsid w:val="0022558B"/>
    <w:rsid w:val="002257B4"/>
    <w:rsid w:val="00227EF9"/>
    <w:rsid w:val="00230F8D"/>
    <w:rsid w:val="00234C2E"/>
    <w:rsid w:val="00234D1C"/>
    <w:rsid w:val="00234DB3"/>
    <w:rsid w:val="00242DFB"/>
    <w:rsid w:val="002433B3"/>
    <w:rsid w:val="00243FE9"/>
    <w:rsid w:val="002447F6"/>
    <w:rsid w:val="00246211"/>
    <w:rsid w:val="002507DB"/>
    <w:rsid w:val="00250DCB"/>
    <w:rsid w:val="00251BE7"/>
    <w:rsid w:val="00253FD3"/>
    <w:rsid w:val="002608A8"/>
    <w:rsid w:val="00262852"/>
    <w:rsid w:val="00266F39"/>
    <w:rsid w:val="00267C8F"/>
    <w:rsid w:val="00272178"/>
    <w:rsid w:val="00272D05"/>
    <w:rsid w:val="002731BC"/>
    <w:rsid w:val="002754A3"/>
    <w:rsid w:val="002758C8"/>
    <w:rsid w:val="00281933"/>
    <w:rsid w:val="00281C28"/>
    <w:rsid w:val="00281F43"/>
    <w:rsid w:val="00282453"/>
    <w:rsid w:val="00285C6B"/>
    <w:rsid w:val="002863B1"/>
    <w:rsid w:val="00286475"/>
    <w:rsid w:val="00291872"/>
    <w:rsid w:val="00292C26"/>
    <w:rsid w:val="0029471C"/>
    <w:rsid w:val="00294E09"/>
    <w:rsid w:val="00295A52"/>
    <w:rsid w:val="002972E8"/>
    <w:rsid w:val="002A2457"/>
    <w:rsid w:val="002A2463"/>
    <w:rsid w:val="002A3BBB"/>
    <w:rsid w:val="002A5D42"/>
    <w:rsid w:val="002B143D"/>
    <w:rsid w:val="002B1E8D"/>
    <w:rsid w:val="002B5BDE"/>
    <w:rsid w:val="002B6354"/>
    <w:rsid w:val="002B650E"/>
    <w:rsid w:val="002B6BB3"/>
    <w:rsid w:val="002B7D71"/>
    <w:rsid w:val="002B7FF3"/>
    <w:rsid w:val="002C0B2B"/>
    <w:rsid w:val="002C23B2"/>
    <w:rsid w:val="002C2CF1"/>
    <w:rsid w:val="002C416E"/>
    <w:rsid w:val="002C4434"/>
    <w:rsid w:val="002C5ADF"/>
    <w:rsid w:val="002C61F3"/>
    <w:rsid w:val="002C6969"/>
    <w:rsid w:val="002C7672"/>
    <w:rsid w:val="002C7B28"/>
    <w:rsid w:val="002D1FEA"/>
    <w:rsid w:val="002D26B0"/>
    <w:rsid w:val="002D3F37"/>
    <w:rsid w:val="002D7923"/>
    <w:rsid w:val="002E09D9"/>
    <w:rsid w:val="002E219C"/>
    <w:rsid w:val="002E22E5"/>
    <w:rsid w:val="002E3429"/>
    <w:rsid w:val="002E4923"/>
    <w:rsid w:val="002E5127"/>
    <w:rsid w:val="002E6CD1"/>
    <w:rsid w:val="002F4465"/>
    <w:rsid w:val="002F4695"/>
    <w:rsid w:val="002F65E4"/>
    <w:rsid w:val="002F6F1C"/>
    <w:rsid w:val="002F7A34"/>
    <w:rsid w:val="003033BA"/>
    <w:rsid w:val="00305B49"/>
    <w:rsid w:val="00306F21"/>
    <w:rsid w:val="00307131"/>
    <w:rsid w:val="0031038C"/>
    <w:rsid w:val="003109AD"/>
    <w:rsid w:val="00310C58"/>
    <w:rsid w:val="00313250"/>
    <w:rsid w:val="003138FD"/>
    <w:rsid w:val="003143C3"/>
    <w:rsid w:val="003150CD"/>
    <w:rsid w:val="00317620"/>
    <w:rsid w:val="00320F02"/>
    <w:rsid w:val="00321E70"/>
    <w:rsid w:val="00322778"/>
    <w:rsid w:val="00323CA1"/>
    <w:rsid w:val="003247B7"/>
    <w:rsid w:val="00325CC8"/>
    <w:rsid w:val="00332095"/>
    <w:rsid w:val="00332797"/>
    <w:rsid w:val="00332A81"/>
    <w:rsid w:val="003402B0"/>
    <w:rsid w:val="00345FCB"/>
    <w:rsid w:val="00347740"/>
    <w:rsid w:val="00352573"/>
    <w:rsid w:val="003529F8"/>
    <w:rsid w:val="00353FBF"/>
    <w:rsid w:val="003622CE"/>
    <w:rsid w:val="003633BC"/>
    <w:rsid w:val="00365549"/>
    <w:rsid w:val="00372032"/>
    <w:rsid w:val="00373447"/>
    <w:rsid w:val="00373F90"/>
    <w:rsid w:val="00374200"/>
    <w:rsid w:val="00374B4A"/>
    <w:rsid w:val="00374B6F"/>
    <w:rsid w:val="003773BE"/>
    <w:rsid w:val="0038137C"/>
    <w:rsid w:val="00383046"/>
    <w:rsid w:val="00385AAD"/>
    <w:rsid w:val="003864C2"/>
    <w:rsid w:val="00393551"/>
    <w:rsid w:val="00393E65"/>
    <w:rsid w:val="0039420E"/>
    <w:rsid w:val="00397BFB"/>
    <w:rsid w:val="003A05E9"/>
    <w:rsid w:val="003A08D4"/>
    <w:rsid w:val="003A1165"/>
    <w:rsid w:val="003A3D4A"/>
    <w:rsid w:val="003A5E60"/>
    <w:rsid w:val="003B120D"/>
    <w:rsid w:val="003B140C"/>
    <w:rsid w:val="003B2109"/>
    <w:rsid w:val="003B2403"/>
    <w:rsid w:val="003B39FC"/>
    <w:rsid w:val="003B4977"/>
    <w:rsid w:val="003B68F6"/>
    <w:rsid w:val="003B7A8E"/>
    <w:rsid w:val="003C11D8"/>
    <w:rsid w:val="003C25E3"/>
    <w:rsid w:val="003C41B0"/>
    <w:rsid w:val="003C5BB3"/>
    <w:rsid w:val="003C7956"/>
    <w:rsid w:val="003C7C28"/>
    <w:rsid w:val="003D0291"/>
    <w:rsid w:val="003D03CF"/>
    <w:rsid w:val="003D071A"/>
    <w:rsid w:val="003D0F54"/>
    <w:rsid w:val="003D22F8"/>
    <w:rsid w:val="003D2F60"/>
    <w:rsid w:val="003D6117"/>
    <w:rsid w:val="003D78E6"/>
    <w:rsid w:val="003E1621"/>
    <w:rsid w:val="003E2021"/>
    <w:rsid w:val="003E2176"/>
    <w:rsid w:val="003E43CA"/>
    <w:rsid w:val="003E47E1"/>
    <w:rsid w:val="003E4854"/>
    <w:rsid w:val="003F1B5C"/>
    <w:rsid w:val="003F56FA"/>
    <w:rsid w:val="00400DA1"/>
    <w:rsid w:val="0040141A"/>
    <w:rsid w:val="00402DF5"/>
    <w:rsid w:val="0040305D"/>
    <w:rsid w:val="0040345B"/>
    <w:rsid w:val="00403BF8"/>
    <w:rsid w:val="004040CA"/>
    <w:rsid w:val="004048CC"/>
    <w:rsid w:val="004057DC"/>
    <w:rsid w:val="00406574"/>
    <w:rsid w:val="0040776C"/>
    <w:rsid w:val="0040792F"/>
    <w:rsid w:val="004102AA"/>
    <w:rsid w:val="00412B5D"/>
    <w:rsid w:val="00413749"/>
    <w:rsid w:val="00413C6D"/>
    <w:rsid w:val="00415ACA"/>
    <w:rsid w:val="00417073"/>
    <w:rsid w:val="00420114"/>
    <w:rsid w:val="00425334"/>
    <w:rsid w:val="00425A34"/>
    <w:rsid w:val="00425E34"/>
    <w:rsid w:val="00430A44"/>
    <w:rsid w:val="0043104D"/>
    <w:rsid w:val="0044029C"/>
    <w:rsid w:val="00447CE2"/>
    <w:rsid w:val="004507CF"/>
    <w:rsid w:val="004521F6"/>
    <w:rsid w:val="0045238E"/>
    <w:rsid w:val="00453F07"/>
    <w:rsid w:val="00454952"/>
    <w:rsid w:val="00460A6D"/>
    <w:rsid w:val="00460C3F"/>
    <w:rsid w:val="00460D9B"/>
    <w:rsid w:val="004619D9"/>
    <w:rsid w:val="00462A49"/>
    <w:rsid w:val="00463376"/>
    <w:rsid w:val="004641FB"/>
    <w:rsid w:val="00465ED7"/>
    <w:rsid w:val="0047072E"/>
    <w:rsid w:val="00470B84"/>
    <w:rsid w:val="004714ED"/>
    <w:rsid w:val="00471C1B"/>
    <w:rsid w:val="00472CB9"/>
    <w:rsid w:val="0047428F"/>
    <w:rsid w:val="00475106"/>
    <w:rsid w:val="00475483"/>
    <w:rsid w:val="00477026"/>
    <w:rsid w:val="00480089"/>
    <w:rsid w:val="00480974"/>
    <w:rsid w:val="004815CB"/>
    <w:rsid w:val="00482C9A"/>
    <w:rsid w:val="00483A42"/>
    <w:rsid w:val="00484719"/>
    <w:rsid w:val="004865FE"/>
    <w:rsid w:val="004901B1"/>
    <w:rsid w:val="00490BCE"/>
    <w:rsid w:val="00491251"/>
    <w:rsid w:val="00491A92"/>
    <w:rsid w:val="004937A3"/>
    <w:rsid w:val="00494113"/>
    <w:rsid w:val="00497F14"/>
    <w:rsid w:val="004A2B02"/>
    <w:rsid w:val="004A2F1F"/>
    <w:rsid w:val="004A3177"/>
    <w:rsid w:val="004A46A7"/>
    <w:rsid w:val="004A4776"/>
    <w:rsid w:val="004A65A6"/>
    <w:rsid w:val="004A7711"/>
    <w:rsid w:val="004B12E0"/>
    <w:rsid w:val="004B204A"/>
    <w:rsid w:val="004B280A"/>
    <w:rsid w:val="004B2E52"/>
    <w:rsid w:val="004B4204"/>
    <w:rsid w:val="004B5ABB"/>
    <w:rsid w:val="004B6D0D"/>
    <w:rsid w:val="004B78BF"/>
    <w:rsid w:val="004C2153"/>
    <w:rsid w:val="004C4881"/>
    <w:rsid w:val="004D2625"/>
    <w:rsid w:val="004D309B"/>
    <w:rsid w:val="004D3D92"/>
    <w:rsid w:val="004D77F0"/>
    <w:rsid w:val="004D7842"/>
    <w:rsid w:val="004D7B28"/>
    <w:rsid w:val="004D7FD4"/>
    <w:rsid w:val="004E1748"/>
    <w:rsid w:val="004E18D8"/>
    <w:rsid w:val="004E407C"/>
    <w:rsid w:val="004E4BE2"/>
    <w:rsid w:val="004E4EEB"/>
    <w:rsid w:val="004F118C"/>
    <w:rsid w:val="004F1DF2"/>
    <w:rsid w:val="004F2FE5"/>
    <w:rsid w:val="004F4978"/>
    <w:rsid w:val="005018B3"/>
    <w:rsid w:val="00502C74"/>
    <w:rsid w:val="005053C3"/>
    <w:rsid w:val="00511DEC"/>
    <w:rsid w:val="00513400"/>
    <w:rsid w:val="00516009"/>
    <w:rsid w:val="00516109"/>
    <w:rsid w:val="005163E9"/>
    <w:rsid w:val="00517C0B"/>
    <w:rsid w:val="005215E0"/>
    <w:rsid w:val="00521EF7"/>
    <w:rsid w:val="00522C6E"/>
    <w:rsid w:val="00523508"/>
    <w:rsid w:val="00524F06"/>
    <w:rsid w:val="00525C12"/>
    <w:rsid w:val="00526D10"/>
    <w:rsid w:val="00530476"/>
    <w:rsid w:val="00532075"/>
    <w:rsid w:val="005321C6"/>
    <w:rsid w:val="00536444"/>
    <w:rsid w:val="00536620"/>
    <w:rsid w:val="00537211"/>
    <w:rsid w:val="00541F95"/>
    <w:rsid w:val="005431C6"/>
    <w:rsid w:val="00543E69"/>
    <w:rsid w:val="00544A34"/>
    <w:rsid w:val="005459AD"/>
    <w:rsid w:val="00545FB1"/>
    <w:rsid w:val="005506CD"/>
    <w:rsid w:val="00551819"/>
    <w:rsid w:val="0055351A"/>
    <w:rsid w:val="00553564"/>
    <w:rsid w:val="00554838"/>
    <w:rsid w:val="00556E55"/>
    <w:rsid w:val="00557A81"/>
    <w:rsid w:val="0056235D"/>
    <w:rsid w:val="00564D89"/>
    <w:rsid w:val="00565639"/>
    <w:rsid w:val="005670ED"/>
    <w:rsid w:val="00567C7B"/>
    <w:rsid w:val="00574C1E"/>
    <w:rsid w:val="00574F4A"/>
    <w:rsid w:val="005761DA"/>
    <w:rsid w:val="00576AFC"/>
    <w:rsid w:val="00581305"/>
    <w:rsid w:val="00584DB1"/>
    <w:rsid w:val="0058564D"/>
    <w:rsid w:val="00585A22"/>
    <w:rsid w:val="0059091F"/>
    <w:rsid w:val="0059194A"/>
    <w:rsid w:val="00591DC4"/>
    <w:rsid w:val="00593204"/>
    <w:rsid w:val="00595BBC"/>
    <w:rsid w:val="005969A9"/>
    <w:rsid w:val="005A0554"/>
    <w:rsid w:val="005A2314"/>
    <w:rsid w:val="005A308F"/>
    <w:rsid w:val="005A5E91"/>
    <w:rsid w:val="005A6981"/>
    <w:rsid w:val="005B075A"/>
    <w:rsid w:val="005B0B5C"/>
    <w:rsid w:val="005B1C07"/>
    <w:rsid w:val="005B2CF9"/>
    <w:rsid w:val="005B6F25"/>
    <w:rsid w:val="005B71FC"/>
    <w:rsid w:val="005B7BB5"/>
    <w:rsid w:val="005B7C48"/>
    <w:rsid w:val="005C0BF3"/>
    <w:rsid w:val="005C287C"/>
    <w:rsid w:val="005C3A60"/>
    <w:rsid w:val="005C4247"/>
    <w:rsid w:val="005C5549"/>
    <w:rsid w:val="005C64D7"/>
    <w:rsid w:val="005C65D7"/>
    <w:rsid w:val="005D07C6"/>
    <w:rsid w:val="005D2D75"/>
    <w:rsid w:val="005D57B7"/>
    <w:rsid w:val="005D7363"/>
    <w:rsid w:val="005E0700"/>
    <w:rsid w:val="005E0CA1"/>
    <w:rsid w:val="005E1141"/>
    <w:rsid w:val="005E26F9"/>
    <w:rsid w:val="005E33ED"/>
    <w:rsid w:val="005E3506"/>
    <w:rsid w:val="005E3AEE"/>
    <w:rsid w:val="005E4AE7"/>
    <w:rsid w:val="005E67DE"/>
    <w:rsid w:val="005E795E"/>
    <w:rsid w:val="005F0467"/>
    <w:rsid w:val="005F13AB"/>
    <w:rsid w:val="005F1DD1"/>
    <w:rsid w:val="005F2225"/>
    <w:rsid w:val="005F4768"/>
    <w:rsid w:val="005F7B9C"/>
    <w:rsid w:val="00600CFD"/>
    <w:rsid w:val="00604247"/>
    <w:rsid w:val="00606DC3"/>
    <w:rsid w:val="00610E83"/>
    <w:rsid w:val="006126DA"/>
    <w:rsid w:val="0061765A"/>
    <w:rsid w:val="00621141"/>
    <w:rsid w:val="00621427"/>
    <w:rsid w:val="0062228C"/>
    <w:rsid w:val="00622F70"/>
    <w:rsid w:val="006259CE"/>
    <w:rsid w:val="00625D56"/>
    <w:rsid w:val="00626F6F"/>
    <w:rsid w:val="00630643"/>
    <w:rsid w:val="006308B9"/>
    <w:rsid w:val="00631645"/>
    <w:rsid w:val="00632AFA"/>
    <w:rsid w:val="006346DB"/>
    <w:rsid w:val="006353C0"/>
    <w:rsid w:val="006354FF"/>
    <w:rsid w:val="00635BDE"/>
    <w:rsid w:val="00636B18"/>
    <w:rsid w:val="00636D13"/>
    <w:rsid w:val="00642702"/>
    <w:rsid w:val="00642ECE"/>
    <w:rsid w:val="00644F4C"/>
    <w:rsid w:val="0064504E"/>
    <w:rsid w:val="0064517B"/>
    <w:rsid w:val="00646A4B"/>
    <w:rsid w:val="00650ED1"/>
    <w:rsid w:val="00650F7B"/>
    <w:rsid w:val="00652BAC"/>
    <w:rsid w:val="006567FD"/>
    <w:rsid w:val="006569F1"/>
    <w:rsid w:val="00660508"/>
    <w:rsid w:val="0066121C"/>
    <w:rsid w:val="00665198"/>
    <w:rsid w:val="006651F2"/>
    <w:rsid w:val="00666125"/>
    <w:rsid w:val="006742D8"/>
    <w:rsid w:val="00674B69"/>
    <w:rsid w:val="00680683"/>
    <w:rsid w:val="006809D0"/>
    <w:rsid w:val="006811D5"/>
    <w:rsid w:val="00685B95"/>
    <w:rsid w:val="00687DCE"/>
    <w:rsid w:val="00687F38"/>
    <w:rsid w:val="006902B7"/>
    <w:rsid w:val="006907D9"/>
    <w:rsid w:val="0069267A"/>
    <w:rsid w:val="006A0D9E"/>
    <w:rsid w:val="006A3E3E"/>
    <w:rsid w:val="006A76BD"/>
    <w:rsid w:val="006A79B8"/>
    <w:rsid w:val="006B0545"/>
    <w:rsid w:val="006B2CC0"/>
    <w:rsid w:val="006B42E2"/>
    <w:rsid w:val="006B4348"/>
    <w:rsid w:val="006B61D6"/>
    <w:rsid w:val="006B6397"/>
    <w:rsid w:val="006C1480"/>
    <w:rsid w:val="006C1529"/>
    <w:rsid w:val="006C300F"/>
    <w:rsid w:val="006C33C3"/>
    <w:rsid w:val="006C43C0"/>
    <w:rsid w:val="006C5393"/>
    <w:rsid w:val="006C551E"/>
    <w:rsid w:val="006C69E1"/>
    <w:rsid w:val="006C7825"/>
    <w:rsid w:val="006C7925"/>
    <w:rsid w:val="006D1AB5"/>
    <w:rsid w:val="006D3CE0"/>
    <w:rsid w:val="006D46F1"/>
    <w:rsid w:val="006D75B1"/>
    <w:rsid w:val="006E04D5"/>
    <w:rsid w:val="006E3DB4"/>
    <w:rsid w:val="006F43F2"/>
    <w:rsid w:val="006F4FE7"/>
    <w:rsid w:val="006F524B"/>
    <w:rsid w:val="006F5EBE"/>
    <w:rsid w:val="006F729F"/>
    <w:rsid w:val="006F77FA"/>
    <w:rsid w:val="007019C8"/>
    <w:rsid w:val="00703589"/>
    <w:rsid w:val="00704714"/>
    <w:rsid w:val="007126C8"/>
    <w:rsid w:val="00714393"/>
    <w:rsid w:val="007163BE"/>
    <w:rsid w:val="0071658F"/>
    <w:rsid w:val="007217B5"/>
    <w:rsid w:val="0072334A"/>
    <w:rsid w:val="00724EBF"/>
    <w:rsid w:val="00725EAF"/>
    <w:rsid w:val="00726028"/>
    <w:rsid w:val="007318B5"/>
    <w:rsid w:val="00731A6B"/>
    <w:rsid w:val="007338C0"/>
    <w:rsid w:val="007352F2"/>
    <w:rsid w:val="007420BD"/>
    <w:rsid w:val="00743313"/>
    <w:rsid w:val="00744DA9"/>
    <w:rsid w:val="0075043F"/>
    <w:rsid w:val="00753533"/>
    <w:rsid w:val="00756AC8"/>
    <w:rsid w:val="00757C00"/>
    <w:rsid w:val="00757CAD"/>
    <w:rsid w:val="0076425C"/>
    <w:rsid w:val="00766E4E"/>
    <w:rsid w:val="00770CA6"/>
    <w:rsid w:val="00772F4D"/>
    <w:rsid w:val="00773441"/>
    <w:rsid w:val="00773B78"/>
    <w:rsid w:val="007744A7"/>
    <w:rsid w:val="00775A9E"/>
    <w:rsid w:val="00777C34"/>
    <w:rsid w:val="00780090"/>
    <w:rsid w:val="007808C1"/>
    <w:rsid w:val="00780F28"/>
    <w:rsid w:val="00781E7A"/>
    <w:rsid w:val="00784185"/>
    <w:rsid w:val="00785E9F"/>
    <w:rsid w:val="00786E31"/>
    <w:rsid w:val="00791056"/>
    <w:rsid w:val="00792A20"/>
    <w:rsid w:val="007931E9"/>
    <w:rsid w:val="007933E6"/>
    <w:rsid w:val="00793EDC"/>
    <w:rsid w:val="007A0A1C"/>
    <w:rsid w:val="007A1FFC"/>
    <w:rsid w:val="007A2700"/>
    <w:rsid w:val="007A2842"/>
    <w:rsid w:val="007A3439"/>
    <w:rsid w:val="007A3EE3"/>
    <w:rsid w:val="007A40CB"/>
    <w:rsid w:val="007A424B"/>
    <w:rsid w:val="007A54F1"/>
    <w:rsid w:val="007A5BA9"/>
    <w:rsid w:val="007A61E8"/>
    <w:rsid w:val="007A6708"/>
    <w:rsid w:val="007A79DF"/>
    <w:rsid w:val="007B03C8"/>
    <w:rsid w:val="007B0A3E"/>
    <w:rsid w:val="007B32C8"/>
    <w:rsid w:val="007B354C"/>
    <w:rsid w:val="007B37F0"/>
    <w:rsid w:val="007B39B5"/>
    <w:rsid w:val="007B43E3"/>
    <w:rsid w:val="007B4720"/>
    <w:rsid w:val="007B58EF"/>
    <w:rsid w:val="007C0032"/>
    <w:rsid w:val="007C064C"/>
    <w:rsid w:val="007C1AC7"/>
    <w:rsid w:val="007C2960"/>
    <w:rsid w:val="007C358A"/>
    <w:rsid w:val="007C39F6"/>
    <w:rsid w:val="007C4C6B"/>
    <w:rsid w:val="007C5269"/>
    <w:rsid w:val="007C780C"/>
    <w:rsid w:val="007D1CFC"/>
    <w:rsid w:val="007D46EE"/>
    <w:rsid w:val="007D5C9C"/>
    <w:rsid w:val="007D6FBB"/>
    <w:rsid w:val="007E0CC2"/>
    <w:rsid w:val="007E12C8"/>
    <w:rsid w:val="007E36AF"/>
    <w:rsid w:val="007E3C0E"/>
    <w:rsid w:val="007E4508"/>
    <w:rsid w:val="007E4E0F"/>
    <w:rsid w:val="007E7315"/>
    <w:rsid w:val="007F02F6"/>
    <w:rsid w:val="007F0434"/>
    <w:rsid w:val="007F0AA3"/>
    <w:rsid w:val="007F17C5"/>
    <w:rsid w:val="007F241E"/>
    <w:rsid w:val="007F2B9B"/>
    <w:rsid w:val="007F345B"/>
    <w:rsid w:val="00800674"/>
    <w:rsid w:val="0080729C"/>
    <w:rsid w:val="00810923"/>
    <w:rsid w:val="00810AFB"/>
    <w:rsid w:val="008120D4"/>
    <w:rsid w:val="00812753"/>
    <w:rsid w:val="00813D67"/>
    <w:rsid w:val="008143EF"/>
    <w:rsid w:val="00820147"/>
    <w:rsid w:val="008209C7"/>
    <w:rsid w:val="00821A95"/>
    <w:rsid w:val="0082376E"/>
    <w:rsid w:val="008237CD"/>
    <w:rsid w:val="00824D46"/>
    <w:rsid w:val="00825313"/>
    <w:rsid w:val="008320DD"/>
    <w:rsid w:val="00832345"/>
    <w:rsid w:val="00832B14"/>
    <w:rsid w:val="00833F1B"/>
    <w:rsid w:val="00834989"/>
    <w:rsid w:val="0083605B"/>
    <w:rsid w:val="00841424"/>
    <w:rsid w:val="00844DD2"/>
    <w:rsid w:val="00844F7C"/>
    <w:rsid w:val="008452E7"/>
    <w:rsid w:val="00846106"/>
    <w:rsid w:val="00846244"/>
    <w:rsid w:val="00850784"/>
    <w:rsid w:val="00852BCC"/>
    <w:rsid w:val="00855977"/>
    <w:rsid w:val="0085604D"/>
    <w:rsid w:val="0085674A"/>
    <w:rsid w:val="00860BA1"/>
    <w:rsid w:val="00863BF9"/>
    <w:rsid w:val="00863F48"/>
    <w:rsid w:val="0086519B"/>
    <w:rsid w:val="00865669"/>
    <w:rsid w:val="008657AB"/>
    <w:rsid w:val="0086690E"/>
    <w:rsid w:val="00866E39"/>
    <w:rsid w:val="008678CE"/>
    <w:rsid w:val="008705E1"/>
    <w:rsid w:val="008745E1"/>
    <w:rsid w:val="00875A57"/>
    <w:rsid w:val="00876656"/>
    <w:rsid w:val="00881D53"/>
    <w:rsid w:val="0088454F"/>
    <w:rsid w:val="008861AD"/>
    <w:rsid w:val="00887985"/>
    <w:rsid w:val="00887C5B"/>
    <w:rsid w:val="00890F8C"/>
    <w:rsid w:val="00890FB6"/>
    <w:rsid w:val="00892AA8"/>
    <w:rsid w:val="00893583"/>
    <w:rsid w:val="00893E14"/>
    <w:rsid w:val="00895C0C"/>
    <w:rsid w:val="008964AD"/>
    <w:rsid w:val="00897E9C"/>
    <w:rsid w:val="008A04CA"/>
    <w:rsid w:val="008A4523"/>
    <w:rsid w:val="008A6506"/>
    <w:rsid w:val="008A7E9E"/>
    <w:rsid w:val="008B255A"/>
    <w:rsid w:val="008B2968"/>
    <w:rsid w:val="008B2F4F"/>
    <w:rsid w:val="008B429A"/>
    <w:rsid w:val="008B42CD"/>
    <w:rsid w:val="008B5ADE"/>
    <w:rsid w:val="008B626F"/>
    <w:rsid w:val="008B67C4"/>
    <w:rsid w:val="008C04A5"/>
    <w:rsid w:val="008C0A43"/>
    <w:rsid w:val="008C2F37"/>
    <w:rsid w:val="008C42F4"/>
    <w:rsid w:val="008C6022"/>
    <w:rsid w:val="008C6025"/>
    <w:rsid w:val="008D216D"/>
    <w:rsid w:val="008D2C9A"/>
    <w:rsid w:val="008D3E09"/>
    <w:rsid w:val="008D4030"/>
    <w:rsid w:val="008D5545"/>
    <w:rsid w:val="008D7D45"/>
    <w:rsid w:val="008E2F0C"/>
    <w:rsid w:val="008E31DA"/>
    <w:rsid w:val="008E452B"/>
    <w:rsid w:val="008E547C"/>
    <w:rsid w:val="008E6A2F"/>
    <w:rsid w:val="008F1BE8"/>
    <w:rsid w:val="008F2BE4"/>
    <w:rsid w:val="008F30FC"/>
    <w:rsid w:val="008F3415"/>
    <w:rsid w:val="008F395C"/>
    <w:rsid w:val="008F5AC4"/>
    <w:rsid w:val="008F7DD5"/>
    <w:rsid w:val="0090191F"/>
    <w:rsid w:val="00901C90"/>
    <w:rsid w:val="0090265B"/>
    <w:rsid w:val="00902BFD"/>
    <w:rsid w:val="00902DC5"/>
    <w:rsid w:val="00902EEC"/>
    <w:rsid w:val="00903677"/>
    <w:rsid w:val="00904BD4"/>
    <w:rsid w:val="00904E29"/>
    <w:rsid w:val="0090573F"/>
    <w:rsid w:val="00910901"/>
    <w:rsid w:val="0091118B"/>
    <w:rsid w:val="00915D5D"/>
    <w:rsid w:val="00916FDD"/>
    <w:rsid w:val="00917AC7"/>
    <w:rsid w:val="00917C8F"/>
    <w:rsid w:val="0092085A"/>
    <w:rsid w:val="009225CD"/>
    <w:rsid w:val="0092375D"/>
    <w:rsid w:val="00924238"/>
    <w:rsid w:val="00926348"/>
    <w:rsid w:val="00926618"/>
    <w:rsid w:val="00927C48"/>
    <w:rsid w:val="00930C58"/>
    <w:rsid w:val="009331DE"/>
    <w:rsid w:val="00933B90"/>
    <w:rsid w:val="00940B05"/>
    <w:rsid w:val="00944AE4"/>
    <w:rsid w:val="00944DC2"/>
    <w:rsid w:val="00945601"/>
    <w:rsid w:val="00946BF0"/>
    <w:rsid w:val="00952E9B"/>
    <w:rsid w:val="009533BA"/>
    <w:rsid w:val="009534A9"/>
    <w:rsid w:val="00957E3F"/>
    <w:rsid w:val="00960676"/>
    <w:rsid w:val="00960DAD"/>
    <w:rsid w:val="00961A29"/>
    <w:rsid w:val="00962ABB"/>
    <w:rsid w:val="00965FF1"/>
    <w:rsid w:val="009674F5"/>
    <w:rsid w:val="0096769E"/>
    <w:rsid w:val="00973DC2"/>
    <w:rsid w:val="00975AE6"/>
    <w:rsid w:val="009767A0"/>
    <w:rsid w:val="00980C16"/>
    <w:rsid w:val="00980CC5"/>
    <w:rsid w:val="00982F3B"/>
    <w:rsid w:val="00987C4A"/>
    <w:rsid w:val="00987CFE"/>
    <w:rsid w:val="009928CE"/>
    <w:rsid w:val="00993A68"/>
    <w:rsid w:val="00993FCF"/>
    <w:rsid w:val="0099536E"/>
    <w:rsid w:val="009954CE"/>
    <w:rsid w:val="009968F9"/>
    <w:rsid w:val="009971B9"/>
    <w:rsid w:val="00997E6F"/>
    <w:rsid w:val="009A16C7"/>
    <w:rsid w:val="009A41FC"/>
    <w:rsid w:val="009A7C70"/>
    <w:rsid w:val="009B0C68"/>
    <w:rsid w:val="009B0E0B"/>
    <w:rsid w:val="009B1C1D"/>
    <w:rsid w:val="009B27D5"/>
    <w:rsid w:val="009B40FF"/>
    <w:rsid w:val="009B7717"/>
    <w:rsid w:val="009C0500"/>
    <w:rsid w:val="009C0FE1"/>
    <w:rsid w:val="009C1176"/>
    <w:rsid w:val="009C126E"/>
    <w:rsid w:val="009C1B5E"/>
    <w:rsid w:val="009C3892"/>
    <w:rsid w:val="009C52EA"/>
    <w:rsid w:val="009C7B01"/>
    <w:rsid w:val="009D2600"/>
    <w:rsid w:val="009D2C1D"/>
    <w:rsid w:val="009D2F80"/>
    <w:rsid w:val="009D50FA"/>
    <w:rsid w:val="009D6507"/>
    <w:rsid w:val="009D77C2"/>
    <w:rsid w:val="009E1DD8"/>
    <w:rsid w:val="009E27EE"/>
    <w:rsid w:val="009E35C5"/>
    <w:rsid w:val="009E362D"/>
    <w:rsid w:val="009E45F2"/>
    <w:rsid w:val="009E6844"/>
    <w:rsid w:val="009E6E0C"/>
    <w:rsid w:val="009E7D0D"/>
    <w:rsid w:val="009F4556"/>
    <w:rsid w:val="009F5D0C"/>
    <w:rsid w:val="00A00D67"/>
    <w:rsid w:val="00A04E41"/>
    <w:rsid w:val="00A05A2B"/>
    <w:rsid w:val="00A06948"/>
    <w:rsid w:val="00A06C77"/>
    <w:rsid w:val="00A07A53"/>
    <w:rsid w:val="00A113B3"/>
    <w:rsid w:val="00A11B26"/>
    <w:rsid w:val="00A122C0"/>
    <w:rsid w:val="00A14D0F"/>
    <w:rsid w:val="00A15D6C"/>
    <w:rsid w:val="00A15EF7"/>
    <w:rsid w:val="00A1748F"/>
    <w:rsid w:val="00A1755C"/>
    <w:rsid w:val="00A208F1"/>
    <w:rsid w:val="00A20919"/>
    <w:rsid w:val="00A20BC9"/>
    <w:rsid w:val="00A24288"/>
    <w:rsid w:val="00A24DF1"/>
    <w:rsid w:val="00A27137"/>
    <w:rsid w:val="00A27F42"/>
    <w:rsid w:val="00A347B0"/>
    <w:rsid w:val="00A36C9D"/>
    <w:rsid w:val="00A37F1B"/>
    <w:rsid w:val="00A42539"/>
    <w:rsid w:val="00A43440"/>
    <w:rsid w:val="00A43F7C"/>
    <w:rsid w:val="00A44789"/>
    <w:rsid w:val="00A4478A"/>
    <w:rsid w:val="00A459CC"/>
    <w:rsid w:val="00A51B69"/>
    <w:rsid w:val="00A557B0"/>
    <w:rsid w:val="00A5664C"/>
    <w:rsid w:val="00A56AB8"/>
    <w:rsid w:val="00A57285"/>
    <w:rsid w:val="00A614A0"/>
    <w:rsid w:val="00A61A51"/>
    <w:rsid w:val="00A62590"/>
    <w:rsid w:val="00A643DC"/>
    <w:rsid w:val="00A65AD6"/>
    <w:rsid w:val="00A7098C"/>
    <w:rsid w:val="00A70BA8"/>
    <w:rsid w:val="00A71A4E"/>
    <w:rsid w:val="00A7625E"/>
    <w:rsid w:val="00A76DE9"/>
    <w:rsid w:val="00A7770D"/>
    <w:rsid w:val="00A81F64"/>
    <w:rsid w:val="00A82A32"/>
    <w:rsid w:val="00A82FF3"/>
    <w:rsid w:val="00A83570"/>
    <w:rsid w:val="00A83C2B"/>
    <w:rsid w:val="00A845FF"/>
    <w:rsid w:val="00A84A06"/>
    <w:rsid w:val="00A85578"/>
    <w:rsid w:val="00A877A1"/>
    <w:rsid w:val="00A87AD2"/>
    <w:rsid w:val="00A926C1"/>
    <w:rsid w:val="00A92C12"/>
    <w:rsid w:val="00A92C51"/>
    <w:rsid w:val="00A93277"/>
    <w:rsid w:val="00A9428B"/>
    <w:rsid w:val="00A950BC"/>
    <w:rsid w:val="00A95327"/>
    <w:rsid w:val="00A97E12"/>
    <w:rsid w:val="00A97EF9"/>
    <w:rsid w:val="00AA0675"/>
    <w:rsid w:val="00AA2226"/>
    <w:rsid w:val="00AA26EA"/>
    <w:rsid w:val="00AA327B"/>
    <w:rsid w:val="00AA6710"/>
    <w:rsid w:val="00AA6785"/>
    <w:rsid w:val="00AA731D"/>
    <w:rsid w:val="00AB14FF"/>
    <w:rsid w:val="00AB48D9"/>
    <w:rsid w:val="00AB49FA"/>
    <w:rsid w:val="00AB5B06"/>
    <w:rsid w:val="00AB611B"/>
    <w:rsid w:val="00AB668C"/>
    <w:rsid w:val="00AB6C65"/>
    <w:rsid w:val="00AC2D76"/>
    <w:rsid w:val="00AC2FEA"/>
    <w:rsid w:val="00AC63BA"/>
    <w:rsid w:val="00AD3B70"/>
    <w:rsid w:val="00AD579A"/>
    <w:rsid w:val="00AD5EC4"/>
    <w:rsid w:val="00AD702E"/>
    <w:rsid w:val="00AD7F5A"/>
    <w:rsid w:val="00AE067D"/>
    <w:rsid w:val="00AE069E"/>
    <w:rsid w:val="00AE0D38"/>
    <w:rsid w:val="00AE326A"/>
    <w:rsid w:val="00AE5E7C"/>
    <w:rsid w:val="00AE66BE"/>
    <w:rsid w:val="00AE6FEB"/>
    <w:rsid w:val="00AF0E21"/>
    <w:rsid w:val="00AF15F6"/>
    <w:rsid w:val="00AF7203"/>
    <w:rsid w:val="00B004F9"/>
    <w:rsid w:val="00B006AF"/>
    <w:rsid w:val="00B00E8E"/>
    <w:rsid w:val="00B01430"/>
    <w:rsid w:val="00B0632B"/>
    <w:rsid w:val="00B0720E"/>
    <w:rsid w:val="00B074F8"/>
    <w:rsid w:val="00B0768D"/>
    <w:rsid w:val="00B07885"/>
    <w:rsid w:val="00B1139E"/>
    <w:rsid w:val="00B11F99"/>
    <w:rsid w:val="00B1469E"/>
    <w:rsid w:val="00B16803"/>
    <w:rsid w:val="00B20196"/>
    <w:rsid w:val="00B237B8"/>
    <w:rsid w:val="00B23951"/>
    <w:rsid w:val="00B23FFA"/>
    <w:rsid w:val="00B24FD5"/>
    <w:rsid w:val="00B2624C"/>
    <w:rsid w:val="00B27CA7"/>
    <w:rsid w:val="00B33243"/>
    <w:rsid w:val="00B34809"/>
    <w:rsid w:val="00B3659F"/>
    <w:rsid w:val="00B36747"/>
    <w:rsid w:val="00B36CDD"/>
    <w:rsid w:val="00B36F13"/>
    <w:rsid w:val="00B3798B"/>
    <w:rsid w:val="00B37CD6"/>
    <w:rsid w:val="00B424E4"/>
    <w:rsid w:val="00B43371"/>
    <w:rsid w:val="00B4511B"/>
    <w:rsid w:val="00B45B59"/>
    <w:rsid w:val="00B52158"/>
    <w:rsid w:val="00B527A1"/>
    <w:rsid w:val="00B555B4"/>
    <w:rsid w:val="00B5725C"/>
    <w:rsid w:val="00B57417"/>
    <w:rsid w:val="00B57445"/>
    <w:rsid w:val="00B6007F"/>
    <w:rsid w:val="00B63840"/>
    <w:rsid w:val="00B65B39"/>
    <w:rsid w:val="00B66A08"/>
    <w:rsid w:val="00B67534"/>
    <w:rsid w:val="00B675CA"/>
    <w:rsid w:val="00B67D30"/>
    <w:rsid w:val="00B736E4"/>
    <w:rsid w:val="00B764F4"/>
    <w:rsid w:val="00B808ED"/>
    <w:rsid w:val="00B80D9B"/>
    <w:rsid w:val="00B827EF"/>
    <w:rsid w:val="00B84809"/>
    <w:rsid w:val="00B856AE"/>
    <w:rsid w:val="00B863AF"/>
    <w:rsid w:val="00B914BC"/>
    <w:rsid w:val="00B92C18"/>
    <w:rsid w:val="00B92C95"/>
    <w:rsid w:val="00B94FA7"/>
    <w:rsid w:val="00B9502C"/>
    <w:rsid w:val="00BA11F6"/>
    <w:rsid w:val="00BA1623"/>
    <w:rsid w:val="00BA23AF"/>
    <w:rsid w:val="00BA2BC5"/>
    <w:rsid w:val="00BA4232"/>
    <w:rsid w:val="00BA4509"/>
    <w:rsid w:val="00BA54AA"/>
    <w:rsid w:val="00BA5D0F"/>
    <w:rsid w:val="00BA7C41"/>
    <w:rsid w:val="00BB18E7"/>
    <w:rsid w:val="00BB29AA"/>
    <w:rsid w:val="00BB2A9D"/>
    <w:rsid w:val="00BB38CF"/>
    <w:rsid w:val="00BB45F4"/>
    <w:rsid w:val="00BB4A1D"/>
    <w:rsid w:val="00BC09B3"/>
    <w:rsid w:val="00BC140E"/>
    <w:rsid w:val="00BC6524"/>
    <w:rsid w:val="00BD197B"/>
    <w:rsid w:val="00BD1A1B"/>
    <w:rsid w:val="00BD2E1D"/>
    <w:rsid w:val="00BD33F2"/>
    <w:rsid w:val="00BD4A86"/>
    <w:rsid w:val="00BD7B4D"/>
    <w:rsid w:val="00BE17F3"/>
    <w:rsid w:val="00BE2E6A"/>
    <w:rsid w:val="00BE3D9D"/>
    <w:rsid w:val="00BE3E27"/>
    <w:rsid w:val="00BE4CF3"/>
    <w:rsid w:val="00BE58F8"/>
    <w:rsid w:val="00BE60CA"/>
    <w:rsid w:val="00BE7F25"/>
    <w:rsid w:val="00BF03C6"/>
    <w:rsid w:val="00BF0BEF"/>
    <w:rsid w:val="00BF1B01"/>
    <w:rsid w:val="00BF2EDB"/>
    <w:rsid w:val="00BF36F0"/>
    <w:rsid w:val="00BF5406"/>
    <w:rsid w:val="00BF5CC9"/>
    <w:rsid w:val="00BF60BF"/>
    <w:rsid w:val="00BF68F3"/>
    <w:rsid w:val="00C0060D"/>
    <w:rsid w:val="00C0167B"/>
    <w:rsid w:val="00C0330E"/>
    <w:rsid w:val="00C03376"/>
    <w:rsid w:val="00C05720"/>
    <w:rsid w:val="00C05D14"/>
    <w:rsid w:val="00C0640B"/>
    <w:rsid w:val="00C06F22"/>
    <w:rsid w:val="00C103F8"/>
    <w:rsid w:val="00C10560"/>
    <w:rsid w:val="00C1138C"/>
    <w:rsid w:val="00C1200D"/>
    <w:rsid w:val="00C12C6C"/>
    <w:rsid w:val="00C16119"/>
    <w:rsid w:val="00C16BC5"/>
    <w:rsid w:val="00C23792"/>
    <w:rsid w:val="00C23C0A"/>
    <w:rsid w:val="00C23E02"/>
    <w:rsid w:val="00C24B7B"/>
    <w:rsid w:val="00C24F49"/>
    <w:rsid w:val="00C25033"/>
    <w:rsid w:val="00C25A51"/>
    <w:rsid w:val="00C25DAA"/>
    <w:rsid w:val="00C3134E"/>
    <w:rsid w:val="00C31D01"/>
    <w:rsid w:val="00C32221"/>
    <w:rsid w:val="00C33EE2"/>
    <w:rsid w:val="00C35243"/>
    <w:rsid w:val="00C36447"/>
    <w:rsid w:val="00C36522"/>
    <w:rsid w:val="00C3673A"/>
    <w:rsid w:val="00C368E8"/>
    <w:rsid w:val="00C40314"/>
    <w:rsid w:val="00C4097C"/>
    <w:rsid w:val="00C40E02"/>
    <w:rsid w:val="00C43F75"/>
    <w:rsid w:val="00C4480D"/>
    <w:rsid w:val="00C44B83"/>
    <w:rsid w:val="00C45634"/>
    <w:rsid w:val="00C46948"/>
    <w:rsid w:val="00C479D5"/>
    <w:rsid w:val="00C52DC4"/>
    <w:rsid w:val="00C53929"/>
    <w:rsid w:val="00C53B17"/>
    <w:rsid w:val="00C5545C"/>
    <w:rsid w:val="00C55AAA"/>
    <w:rsid w:val="00C564D9"/>
    <w:rsid w:val="00C609A3"/>
    <w:rsid w:val="00C634C4"/>
    <w:rsid w:val="00C644D9"/>
    <w:rsid w:val="00C66FE2"/>
    <w:rsid w:val="00C70F1E"/>
    <w:rsid w:val="00C737DB"/>
    <w:rsid w:val="00C741B7"/>
    <w:rsid w:val="00C74E5C"/>
    <w:rsid w:val="00C807AD"/>
    <w:rsid w:val="00C82E8F"/>
    <w:rsid w:val="00C8620E"/>
    <w:rsid w:val="00C9029E"/>
    <w:rsid w:val="00C92558"/>
    <w:rsid w:val="00C939EE"/>
    <w:rsid w:val="00C9525F"/>
    <w:rsid w:val="00C9670D"/>
    <w:rsid w:val="00CA3260"/>
    <w:rsid w:val="00CA58A3"/>
    <w:rsid w:val="00CB31FF"/>
    <w:rsid w:val="00CB618C"/>
    <w:rsid w:val="00CB6C77"/>
    <w:rsid w:val="00CB6E77"/>
    <w:rsid w:val="00CB7654"/>
    <w:rsid w:val="00CB7BBE"/>
    <w:rsid w:val="00CC09A8"/>
    <w:rsid w:val="00CC15DF"/>
    <w:rsid w:val="00CC3E0D"/>
    <w:rsid w:val="00CC5C14"/>
    <w:rsid w:val="00CC7557"/>
    <w:rsid w:val="00CC7722"/>
    <w:rsid w:val="00CD133D"/>
    <w:rsid w:val="00CD2084"/>
    <w:rsid w:val="00CD2DCA"/>
    <w:rsid w:val="00CD4756"/>
    <w:rsid w:val="00CD56F2"/>
    <w:rsid w:val="00CD6696"/>
    <w:rsid w:val="00CD6B33"/>
    <w:rsid w:val="00CE04E1"/>
    <w:rsid w:val="00CE076F"/>
    <w:rsid w:val="00CE09C9"/>
    <w:rsid w:val="00CE2A74"/>
    <w:rsid w:val="00CE4805"/>
    <w:rsid w:val="00CE4808"/>
    <w:rsid w:val="00CE58A0"/>
    <w:rsid w:val="00CE606F"/>
    <w:rsid w:val="00CE7240"/>
    <w:rsid w:val="00CE7BB5"/>
    <w:rsid w:val="00CF3CB0"/>
    <w:rsid w:val="00CF55C8"/>
    <w:rsid w:val="00CF67A3"/>
    <w:rsid w:val="00CF7188"/>
    <w:rsid w:val="00CF754F"/>
    <w:rsid w:val="00CF7C8B"/>
    <w:rsid w:val="00D04D3D"/>
    <w:rsid w:val="00D06305"/>
    <w:rsid w:val="00D07B5B"/>
    <w:rsid w:val="00D10377"/>
    <w:rsid w:val="00D14C20"/>
    <w:rsid w:val="00D15C0F"/>
    <w:rsid w:val="00D176DF"/>
    <w:rsid w:val="00D2052F"/>
    <w:rsid w:val="00D21250"/>
    <w:rsid w:val="00D23A30"/>
    <w:rsid w:val="00D260A0"/>
    <w:rsid w:val="00D30E5E"/>
    <w:rsid w:val="00D31B41"/>
    <w:rsid w:val="00D3241C"/>
    <w:rsid w:val="00D32821"/>
    <w:rsid w:val="00D328A2"/>
    <w:rsid w:val="00D35649"/>
    <w:rsid w:val="00D36522"/>
    <w:rsid w:val="00D41E75"/>
    <w:rsid w:val="00D42408"/>
    <w:rsid w:val="00D431CB"/>
    <w:rsid w:val="00D4512F"/>
    <w:rsid w:val="00D4700E"/>
    <w:rsid w:val="00D5061B"/>
    <w:rsid w:val="00D515B5"/>
    <w:rsid w:val="00D53341"/>
    <w:rsid w:val="00D535F3"/>
    <w:rsid w:val="00D54293"/>
    <w:rsid w:val="00D545D5"/>
    <w:rsid w:val="00D575E9"/>
    <w:rsid w:val="00D6028B"/>
    <w:rsid w:val="00D60AF1"/>
    <w:rsid w:val="00D64CD8"/>
    <w:rsid w:val="00D66AE6"/>
    <w:rsid w:val="00D673D2"/>
    <w:rsid w:val="00D67FC7"/>
    <w:rsid w:val="00D70B76"/>
    <w:rsid w:val="00D71412"/>
    <w:rsid w:val="00D71536"/>
    <w:rsid w:val="00D737C4"/>
    <w:rsid w:val="00D73ACB"/>
    <w:rsid w:val="00D756CE"/>
    <w:rsid w:val="00D763DD"/>
    <w:rsid w:val="00D76F16"/>
    <w:rsid w:val="00D773EB"/>
    <w:rsid w:val="00D776E8"/>
    <w:rsid w:val="00D83D16"/>
    <w:rsid w:val="00D86272"/>
    <w:rsid w:val="00D86639"/>
    <w:rsid w:val="00D86FE6"/>
    <w:rsid w:val="00D872D0"/>
    <w:rsid w:val="00D90023"/>
    <w:rsid w:val="00D9041A"/>
    <w:rsid w:val="00D909FA"/>
    <w:rsid w:val="00D90CBF"/>
    <w:rsid w:val="00D90E48"/>
    <w:rsid w:val="00D90F89"/>
    <w:rsid w:val="00D917DC"/>
    <w:rsid w:val="00D942EA"/>
    <w:rsid w:val="00D95EEB"/>
    <w:rsid w:val="00D963D7"/>
    <w:rsid w:val="00DA0DAC"/>
    <w:rsid w:val="00DA3669"/>
    <w:rsid w:val="00DA3C18"/>
    <w:rsid w:val="00DA6451"/>
    <w:rsid w:val="00DB1B3F"/>
    <w:rsid w:val="00DB5ED1"/>
    <w:rsid w:val="00DB6B76"/>
    <w:rsid w:val="00DB7ECA"/>
    <w:rsid w:val="00DC03B4"/>
    <w:rsid w:val="00DC045E"/>
    <w:rsid w:val="00DC1B97"/>
    <w:rsid w:val="00DC36F8"/>
    <w:rsid w:val="00DC3A5F"/>
    <w:rsid w:val="00DC3ACC"/>
    <w:rsid w:val="00DC3AD7"/>
    <w:rsid w:val="00DC3CDA"/>
    <w:rsid w:val="00DC48BF"/>
    <w:rsid w:val="00DC5793"/>
    <w:rsid w:val="00DC57EA"/>
    <w:rsid w:val="00DC65DB"/>
    <w:rsid w:val="00DC6B4A"/>
    <w:rsid w:val="00DD025E"/>
    <w:rsid w:val="00DD19EE"/>
    <w:rsid w:val="00DD2D88"/>
    <w:rsid w:val="00DD5AD7"/>
    <w:rsid w:val="00DD69C8"/>
    <w:rsid w:val="00DD7A1C"/>
    <w:rsid w:val="00DE1251"/>
    <w:rsid w:val="00DE21B1"/>
    <w:rsid w:val="00DE3E79"/>
    <w:rsid w:val="00DE5193"/>
    <w:rsid w:val="00DE542E"/>
    <w:rsid w:val="00DF24C5"/>
    <w:rsid w:val="00DF606C"/>
    <w:rsid w:val="00E01A32"/>
    <w:rsid w:val="00E03F7E"/>
    <w:rsid w:val="00E046A5"/>
    <w:rsid w:val="00E05451"/>
    <w:rsid w:val="00E07666"/>
    <w:rsid w:val="00E07E8A"/>
    <w:rsid w:val="00E156D8"/>
    <w:rsid w:val="00E170B7"/>
    <w:rsid w:val="00E2026E"/>
    <w:rsid w:val="00E207A6"/>
    <w:rsid w:val="00E2109A"/>
    <w:rsid w:val="00E21537"/>
    <w:rsid w:val="00E21839"/>
    <w:rsid w:val="00E218C1"/>
    <w:rsid w:val="00E22C4E"/>
    <w:rsid w:val="00E22DD9"/>
    <w:rsid w:val="00E23C28"/>
    <w:rsid w:val="00E27824"/>
    <w:rsid w:val="00E3065E"/>
    <w:rsid w:val="00E31001"/>
    <w:rsid w:val="00E3198F"/>
    <w:rsid w:val="00E31E5E"/>
    <w:rsid w:val="00E3247B"/>
    <w:rsid w:val="00E32C66"/>
    <w:rsid w:val="00E33A00"/>
    <w:rsid w:val="00E34381"/>
    <w:rsid w:val="00E35E1D"/>
    <w:rsid w:val="00E43A66"/>
    <w:rsid w:val="00E4518B"/>
    <w:rsid w:val="00E5065E"/>
    <w:rsid w:val="00E52FAB"/>
    <w:rsid w:val="00E53FA8"/>
    <w:rsid w:val="00E54131"/>
    <w:rsid w:val="00E57BC0"/>
    <w:rsid w:val="00E57EBE"/>
    <w:rsid w:val="00E6069E"/>
    <w:rsid w:val="00E62433"/>
    <w:rsid w:val="00E62DF6"/>
    <w:rsid w:val="00E642A1"/>
    <w:rsid w:val="00E64702"/>
    <w:rsid w:val="00E66AEA"/>
    <w:rsid w:val="00E66F53"/>
    <w:rsid w:val="00E70B55"/>
    <w:rsid w:val="00E71C24"/>
    <w:rsid w:val="00E736CC"/>
    <w:rsid w:val="00E737AF"/>
    <w:rsid w:val="00E75D07"/>
    <w:rsid w:val="00E77816"/>
    <w:rsid w:val="00E77D0C"/>
    <w:rsid w:val="00E8137F"/>
    <w:rsid w:val="00E82C29"/>
    <w:rsid w:val="00E83B99"/>
    <w:rsid w:val="00E84FA4"/>
    <w:rsid w:val="00E86E4A"/>
    <w:rsid w:val="00E909FE"/>
    <w:rsid w:val="00E90A79"/>
    <w:rsid w:val="00E94E21"/>
    <w:rsid w:val="00E95567"/>
    <w:rsid w:val="00E97075"/>
    <w:rsid w:val="00EA0069"/>
    <w:rsid w:val="00EA02D5"/>
    <w:rsid w:val="00EA1D7C"/>
    <w:rsid w:val="00EA23BE"/>
    <w:rsid w:val="00EA2BE1"/>
    <w:rsid w:val="00EA3CD2"/>
    <w:rsid w:val="00EA5661"/>
    <w:rsid w:val="00EA5BD5"/>
    <w:rsid w:val="00EA5F98"/>
    <w:rsid w:val="00EB05C8"/>
    <w:rsid w:val="00EB10BB"/>
    <w:rsid w:val="00EB110B"/>
    <w:rsid w:val="00EB1D90"/>
    <w:rsid w:val="00EB2A5C"/>
    <w:rsid w:val="00EB4583"/>
    <w:rsid w:val="00EB4EEF"/>
    <w:rsid w:val="00EB5E09"/>
    <w:rsid w:val="00EB7414"/>
    <w:rsid w:val="00EC1243"/>
    <w:rsid w:val="00EC77D5"/>
    <w:rsid w:val="00ED38A1"/>
    <w:rsid w:val="00ED4FCD"/>
    <w:rsid w:val="00ED5FFF"/>
    <w:rsid w:val="00EE3228"/>
    <w:rsid w:val="00EE40EE"/>
    <w:rsid w:val="00EE7E25"/>
    <w:rsid w:val="00EF35D9"/>
    <w:rsid w:val="00EF63FC"/>
    <w:rsid w:val="00EF77C3"/>
    <w:rsid w:val="00F00071"/>
    <w:rsid w:val="00F00762"/>
    <w:rsid w:val="00F0107A"/>
    <w:rsid w:val="00F02EC4"/>
    <w:rsid w:val="00F03A33"/>
    <w:rsid w:val="00F0417A"/>
    <w:rsid w:val="00F07EB5"/>
    <w:rsid w:val="00F102E8"/>
    <w:rsid w:val="00F11A28"/>
    <w:rsid w:val="00F122BB"/>
    <w:rsid w:val="00F13735"/>
    <w:rsid w:val="00F15A1F"/>
    <w:rsid w:val="00F16836"/>
    <w:rsid w:val="00F20EC5"/>
    <w:rsid w:val="00F21188"/>
    <w:rsid w:val="00F22790"/>
    <w:rsid w:val="00F3083B"/>
    <w:rsid w:val="00F31C9C"/>
    <w:rsid w:val="00F34742"/>
    <w:rsid w:val="00F3479A"/>
    <w:rsid w:val="00F347EC"/>
    <w:rsid w:val="00F349D7"/>
    <w:rsid w:val="00F352A1"/>
    <w:rsid w:val="00F35A97"/>
    <w:rsid w:val="00F3728C"/>
    <w:rsid w:val="00F37CC4"/>
    <w:rsid w:val="00F40243"/>
    <w:rsid w:val="00F40E54"/>
    <w:rsid w:val="00F431FE"/>
    <w:rsid w:val="00F433DB"/>
    <w:rsid w:val="00F4637D"/>
    <w:rsid w:val="00F46CBA"/>
    <w:rsid w:val="00F50272"/>
    <w:rsid w:val="00F51104"/>
    <w:rsid w:val="00F54087"/>
    <w:rsid w:val="00F54B2C"/>
    <w:rsid w:val="00F5602B"/>
    <w:rsid w:val="00F63A58"/>
    <w:rsid w:val="00F65FF6"/>
    <w:rsid w:val="00F671AD"/>
    <w:rsid w:val="00F71942"/>
    <w:rsid w:val="00F7225D"/>
    <w:rsid w:val="00F76652"/>
    <w:rsid w:val="00F8351C"/>
    <w:rsid w:val="00F843A2"/>
    <w:rsid w:val="00F85D98"/>
    <w:rsid w:val="00F86EC3"/>
    <w:rsid w:val="00F94C0E"/>
    <w:rsid w:val="00F956A3"/>
    <w:rsid w:val="00F95715"/>
    <w:rsid w:val="00F9779E"/>
    <w:rsid w:val="00F97B4F"/>
    <w:rsid w:val="00FA0A35"/>
    <w:rsid w:val="00FA14A2"/>
    <w:rsid w:val="00FA36E6"/>
    <w:rsid w:val="00FA46B4"/>
    <w:rsid w:val="00FA48E7"/>
    <w:rsid w:val="00FA4F1F"/>
    <w:rsid w:val="00FA5828"/>
    <w:rsid w:val="00FA6231"/>
    <w:rsid w:val="00FA6607"/>
    <w:rsid w:val="00FA7811"/>
    <w:rsid w:val="00FB0A44"/>
    <w:rsid w:val="00FB28E5"/>
    <w:rsid w:val="00FB2DC8"/>
    <w:rsid w:val="00FB32C3"/>
    <w:rsid w:val="00FB3AD0"/>
    <w:rsid w:val="00FB4721"/>
    <w:rsid w:val="00FB50F9"/>
    <w:rsid w:val="00FB532A"/>
    <w:rsid w:val="00FB55A4"/>
    <w:rsid w:val="00FC090B"/>
    <w:rsid w:val="00FC21DC"/>
    <w:rsid w:val="00FC2A5B"/>
    <w:rsid w:val="00FC2CA4"/>
    <w:rsid w:val="00FC3309"/>
    <w:rsid w:val="00FC6AC4"/>
    <w:rsid w:val="00FD14D0"/>
    <w:rsid w:val="00FD1A37"/>
    <w:rsid w:val="00FD4117"/>
    <w:rsid w:val="00FD5662"/>
    <w:rsid w:val="00FD6258"/>
    <w:rsid w:val="00FD7A72"/>
    <w:rsid w:val="00FE27FA"/>
    <w:rsid w:val="00FE7EA3"/>
    <w:rsid w:val="00FF08C9"/>
    <w:rsid w:val="00FF2143"/>
    <w:rsid w:val="00FF50E7"/>
    <w:rsid w:val="00FF5E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920B3"/>
  <w15:chartTrackingRefBased/>
  <w15:docId w15:val="{6FDA2B96-7749-4BD7-96B8-62C76693C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D14"/>
    <w:pPr>
      <w:ind w:left="720"/>
      <w:contextualSpacing/>
    </w:pPr>
  </w:style>
  <w:style w:type="character" w:styleId="PlaceholderText">
    <w:name w:val="Placeholder Text"/>
    <w:basedOn w:val="DefaultParagraphFont"/>
    <w:uiPriority w:val="99"/>
    <w:semiHidden/>
    <w:rsid w:val="00C05D14"/>
    <w:rPr>
      <w:color w:val="808080"/>
    </w:rPr>
  </w:style>
  <w:style w:type="table" w:styleId="TableGrid">
    <w:name w:val="Table Grid"/>
    <w:basedOn w:val="TableNormal"/>
    <w:uiPriority w:val="39"/>
    <w:rsid w:val="0097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431C6"/>
    <w:pPr>
      <w:spacing w:after="0" w:line="240" w:lineRule="auto"/>
    </w:pPr>
  </w:style>
  <w:style w:type="character" w:styleId="LineNumber">
    <w:name w:val="line number"/>
    <w:basedOn w:val="DefaultParagraphFont"/>
    <w:uiPriority w:val="99"/>
    <w:semiHidden/>
    <w:unhideWhenUsed/>
    <w:rsid w:val="008678CE"/>
  </w:style>
  <w:style w:type="paragraph" w:styleId="HTMLPreformatted">
    <w:name w:val="HTML Preformatted"/>
    <w:basedOn w:val="Normal"/>
    <w:link w:val="HTMLPreformattedChar"/>
    <w:uiPriority w:val="99"/>
    <w:semiHidden/>
    <w:unhideWhenUsed/>
    <w:rsid w:val="00491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91A92"/>
    <w:rPr>
      <w:rFonts w:ascii="Courier New" w:eastAsia="Times New Roman" w:hAnsi="Courier New" w:cs="Courier New"/>
      <w:sz w:val="20"/>
      <w:szCs w:val="20"/>
    </w:rPr>
  </w:style>
  <w:style w:type="character" w:customStyle="1" w:styleId="y2iqfc">
    <w:name w:val="y2iqfc"/>
    <w:basedOn w:val="DefaultParagraphFont"/>
    <w:rsid w:val="00491A92"/>
  </w:style>
  <w:style w:type="paragraph" w:styleId="Header">
    <w:name w:val="header"/>
    <w:basedOn w:val="Normal"/>
    <w:link w:val="HeaderChar"/>
    <w:uiPriority w:val="99"/>
    <w:unhideWhenUsed/>
    <w:rsid w:val="00F07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EB5"/>
  </w:style>
  <w:style w:type="paragraph" w:styleId="Footer">
    <w:name w:val="footer"/>
    <w:basedOn w:val="Normal"/>
    <w:link w:val="FooterChar"/>
    <w:uiPriority w:val="99"/>
    <w:unhideWhenUsed/>
    <w:rsid w:val="00F07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EB5"/>
  </w:style>
  <w:style w:type="paragraph" w:customStyle="1" w:styleId="authorcontact">
    <w:name w:val="authorcontact"/>
    <w:basedOn w:val="Normal"/>
    <w:rsid w:val="00916F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C3ACC"/>
    <w:rPr>
      <w:color w:val="0563C1" w:themeColor="hyperlink"/>
      <w:u w:val="single"/>
    </w:rPr>
  </w:style>
  <w:style w:type="paragraph" w:styleId="NormalWeb">
    <w:name w:val="Normal (Web)"/>
    <w:basedOn w:val="Normal"/>
    <w:uiPriority w:val="99"/>
    <w:unhideWhenUsed/>
    <w:rsid w:val="0015591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619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9D9"/>
    <w:rPr>
      <w:rFonts w:ascii="Segoe UI" w:hAnsi="Segoe UI" w:cs="Segoe UI"/>
      <w:sz w:val="18"/>
      <w:szCs w:val="18"/>
    </w:rPr>
  </w:style>
  <w:style w:type="character" w:styleId="Strong">
    <w:name w:val="Strong"/>
    <w:basedOn w:val="DefaultParagraphFont"/>
    <w:uiPriority w:val="22"/>
    <w:qFormat/>
    <w:rsid w:val="00D515B5"/>
    <w:rPr>
      <w:b/>
      <w:bCs/>
    </w:rPr>
  </w:style>
  <w:style w:type="paragraph" w:customStyle="1" w:styleId="isselectedend">
    <w:name w:val="isselectedend"/>
    <w:basedOn w:val="Normal"/>
    <w:rsid w:val="008B626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47740"/>
    <w:rPr>
      <w:i/>
      <w:iCs/>
    </w:rPr>
  </w:style>
  <w:style w:type="paragraph" w:styleId="z-TopofForm">
    <w:name w:val="HTML Top of Form"/>
    <w:basedOn w:val="Normal"/>
    <w:next w:val="Normal"/>
    <w:link w:val="z-TopofFormChar"/>
    <w:hidden/>
    <w:uiPriority w:val="99"/>
    <w:semiHidden/>
    <w:unhideWhenUsed/>
    <w:rsid w:val="00F835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8351C"/>
    <w:rPr>
      <w:rFonts w:ascii="Arial" w:eastAsia="Times New Roman" w:hAnsi="Arial" w:cs="Arial"/>
      <w:vanish/>
      <w:sz w:val="16"/>
      <w:szCs w:val="16"/>
    </w:rPr>
  </w:style>
  <w:style w:type="paragraph" w:customStyle="1" w:styleId="placeholder">
    <w:name w:val="placeholder"/>
    <w:basedOn w:val="Normal"/>
    <w:rsid w:val="00F8351C"/>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8351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8351C"/>
    <w:rPr>
      <w:rFonts w:ascii="Arial" w:eastAsia="Times New Roman" w:hAnsi="Arial" w:cs="Arial"/>
      <w:vanish/>
      <w:sz w:val="16"/>
      <w:szCs w:val="16"/>
    </w:rPr>
  </w:style>
  <w:style w:type="paragraph" w:customStyle="1" w:styleId="pdq2pgselectionanchorcontainer">
    <w:name w:val="pdq2pg_selectionanchorcontainer"/>
    <w:basedOn w:val="Normal"/>
    <w:rsid w:val="00E64702"/>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3813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137C"/>
    <w:rPr>
      <w:sz w:val="20"/>
      <w:szCs w:val="20"/>
    </w:rPr>
  </w:style>
  <w:style w:type="character" w:styleId="FootnoteReference">
    <w:name w:val="footnote reference"/>
    <w:basedOn w:val="DefaultParagraphFont"/>
    <w:uiPriority w:val="99"/>
    <w:semiHidden/>
    <w:unhideWhenUsed/>
    <w:rsid w:val="0038137C"/>
    <w:rPr>
      <w:vertAlign w:val="superscript"/>
    </w:rPr>
  </w:style>
  <w:style w:type="character" w:customStyle="1" w:styleId="text-token-text-primary">
    <w:name w:val="text-token-text-primary"/>
    <w:basedOn w:val="DefaultParagraphFont"/>
    <w:rsid w:val="00D3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6305">
      <w:bodyDiv w:val="1"/>
      <w:marLeft w:val="0"/>
      <w:marRight w:val="0"/>
      <w:marTop w:val="0"/>
      <w:marBottom w:val="0"/>
      <w:divBdr>
        <w:top w:val="none" w:sz="0" w:space="0" w:color="auto"/>
        <w:left w:val="none" w:sz="0" w:space="0" w:color="auto"/>
        <w:bottom w:val="none" w:sz="0" w:space="0" w:color="auto"/>
        <w:right w:val="none" w:sz="0" w:space="0" w:color="auto"/>
      </w:divBdr>
    </w:div>
    <w:div w:id="81069650">
      <w:bodyDiv w:val="1"/>
      <w:marLeft w:val="0"/>
      <w:marRight w:val="0"/>
      <w:marTop w:val="0"/>
      <w:marBottom w:val="0"/>
      <w:divBdr>
        <w:top w:val="none" w:sz="0" w:space="0" w:color="auto"/>
        <w:left w:val="none" w:sz="0" w:space="0" w:color="auto"/>
        <w:bottom w:val="none" w:sz="0" w:space="0" w:color="auto"/>
        <w:right w:val="none" w:sz="0" w:space="0" w:color="auto"/>
      </w:divBdr>
    </w:div>
    <w:div w:id="107622914">
      <w:bodyDiv w:val="1"/>
      <w:marLeft w:val="0"/>
      <w:marRight w:val="0"/>
      <w:marTop w:val="0"/>
      <w:marBottom w:val="0"/>
      <w:divBdr>
        <w:top w:val="none" w:sz="0" w:space="0" w:color="auto"/>
        <w:left w:val="none" w:sz="0" w:space="0" w:color="auto"/>
        <w:bottom w:val="none" w:sz="0" w:space="0" w:color="auto"/>
        <w:right w:val="none" w:sz="0" w:space="0" w:color="auto"/>
      </w:divBdr>
      <w:divsChild>
        <w:div w:id="844325705">
          <w:marLeft w:val="0"/>
          <w:marRight w:val="0"/>
          <w:marTop w:val="0"/>
          <w:marBottom w:val="0"/>
          <w:divBdr>
            <w:top w:val="none" w:sz="0" w:space="0" w:color="auto"/>
            <w:left w:val="none" w:sz="0" w:space="0" w:color="auto"/>
            <w:bottom w:val="none" w:sz="0" w:space="0" w:color="auto"/>
            <w:right w:val="none" w:sz="0" w:space="0" w:color="auto"/>
          </w:divBdr>
          <w:divsChild>
            <w:div w:id="1414857092">
              <w:marLeft w:val="0"/>
              <w:marRight w:val="0"/>
              <w:marTop w:val="0"/>
              <w:marBottom w:val="0"/>
              <w:divBdr>
                <w:top w:val="none" w:sz="0" w:space="0" w:color="auto"/>
                <w:left w:val="none" w:sz="0" w:space="0" w:color="auto"/>
                <w:bottom w:val="none" w:sz="0" w:space="0" w:color="auto"/>
                <w:right w:val="none" w:sz="0" w:space="0" w:color="auto"/>
              </w:divBdr>
              <w:divsChild>
                <w:div w:id="877283432">
                  <w:marLeft w:val="0"/>
                  <w:marRight w:val="0"/>
                  <w:marTop w:val="0"/>
                  <w:marBottom w:val="0"/>
                  <w:divBdr>
                    <w:top w:val="none" w:sz="0" w:space="0" w:color="auto"/>
                    <w:left w:val="none" w:sz="0" w:space="0" w:color="auto"/>
                    <w:bottom w:val="none" w:sz="0" w:space="0" w:color="auto"/>
                    <w:right w:val="none" w:sz="0" w:space="0" w:color="auto"/>
                  </w:divBdr>
                  <w:divsChild>
                    <w:div w:id="1782676643">
                      <w:marLeft w:val="0"/>
                      <w:marRight w:val="0"/>
                      <w:marTop w:val="0"/>
                      <w:marBottom w:val="0"/>
                      <w:divBdr>
                        <w:top w:val="none" w:sz="0" w:space="0" w:color="auto"/>
                        <w:left w:val="none" w:sz="0" w:space="0" w:color="auto"/>
                        <w:bottom w:val="none" w:sz="0" w:space="0" w:color="auto"/>
                        <w:right w:val="none" w:sz="0" w:space="0" w:color="auto"/>
                      </w:divBdr>
                      <w:divsChild>
                        <w:div w:id="1498036704">
                          <w:marLeft w:val="0"/>
                          <w:marRight w:val="0"/>
                          <w:marTop w:val="0"/>
                          <w:marBottom w:val="0"/>
                          <w:divBdr>
                            <w:top w:val="none" w:sz="0" w:space="0" w:color="auto"/>
                            <w:left w:val="none" w:sz="0" w:space="0" w:color="auto"/>
                            <w:bottom w:val="none" w:sz="0" w:space="0" w:color="auto"/>
                            <w:right w:val="none" w:sz="0" w:space="0" w:color="auto"/>
                          </w:divBdr>
                          <w:divsChild>
                            <w:div w:id="2124877397">
                              <w:marLeft w:val="0"/>
                              <w:marRight w:val="0"/>
                              <w:marTop w:val="0"/>
                              <w:marBottom w:val="0"/>
                              <w:divBdr>
                                <w:top w:val="none" w:sz="0" w:space="0" w:color="auto"/>
                                <w:left w:val="none" w:sz="0" w:space="0" w:color="auto"/>
                                <w:bottom w:val="none" w:sz="0" w:space="0" w:color="auto"/>
                                <w:right w:val="none" w:sz="0" w:space="0" w:color="auto"/>
                              </w:divBdr>
                              <w:divsChild>
                                <w:div w:id="1138379191">
                                  <w:marLeft w:val="0"/>
                                  <w:marRight w:val="0"/>
                                  <w:marTop w:val="0"/>
                                  <w:marBottom w:val="0"/>
                                  <w:divBdr>
                                    <w:top w:val="none" w:sz="0" w:space="0" w:color="auto"/>
                                    <w:left w:val="none" w:sz="0" w:space="0" w:color="auto"/>
                                    <w:bottom w:val="none" w:sz="0" w:space="0" w:color="auto"/>
                                    <w:right w:val="none" w:sz="0" w:space="0" w:color="auto"/>
                                  </w:divBdr>
                                  <w:divsChild>
                                    <w:div w:id="113857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704146">
      <w:bodyDiv w:val="1"/>
      <w:marLeft w:val="0"/>
      <w:marRight w:val="0"/>
      <w:marTop w:val="0"/>
      <w:marBottom w:val="0"/>
      <w:divBdr>
        <w:top w:val="none" w:sz="0" w:space="0" w:color="auto"/>
        <w:left w:val="none" w:sz="0" w:space="0" w:color="auto"/>
        <w:bottom w:val="none" w:sz="0" w:space="0" w:color="auto"/>
        <w:right w:val="none" w:sz="0" w:space="0" w:color="auto"/>
      </w:divBdr>
      <w:divsChild>
        <w:div w:id="1557281236">
          <w:marLeft w:val="0"/>
          <w:marRight w:val="0"/>
          <w:marTop w:val="0"/>
          <w:marBottom w:val="0"/>
          <w:divBdr>
            <w:top w:val="none" w:sz="0" w:space="0" w:color="auto"/>
            <w:left w:val="none" w:sz="0" w:space="0" w:color="auto"/>
            <w:bottom w:val="none" w:sz="0" w:space="0" w:color="auto"/>
            <w:right w:val="none" w:sz="0" w:space="0" w:color="auto"/>
          </w:divBdr>
          <w:divsChild>
            <w:div w:id="1230002278">
              <w:marLeft w:val="0"/>
              <w:marRight w:val="0"/>
              <w:marTop w:val="0"/>
              <w:marBottom w:val="0"/>
              <w:divBdr>
                <w:top w:val="none" w:sz="0" w:space="0" w:color="auto"/>
                <w:left w:val="none" w:sz="0" w:space="0" w:color="auto"/>
                <w:bottom w:val="none" w:sz="0" w:space="0" w:color="auto"/>
                <w:right w:val="none" w:sz="0" w:space="0" w:color="auto"/>
              </w:divBdr>
              <w:divsChild>
                <w:div w:id="1461335773">
                  <w:marLeft w:val="0"/>
                  <w:marRight w:val="0"/>
                  <w:marTop w:val="0"/>
                  <w:marBottom w:val="0"/>
                  <w:divBdr>
                    <w:top w:val="none" w:sz="0" w:space="0" w:color="auto"/>
                    <w:left w:val="none" w:sz="0" w:space="0" w:color="auto"/>
                    <w:bottom w:val="none" w:sz="0" w:space="0" w:color="auto"/>
                    <w:right w:val="none" w:sz="0" w:space="0" w:color="auto"/>
                  </w:divBdr>
                  <w:divsChild>
                    <w:div w:id="197678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40095">
      <w:bodyDiv w:val="1"/>
      <w:marLeft w:val="0"/>
      <w:marRight w:val="0"/>
      <w:marTop w:val="0"/>
      <w:marBottom w:val="0"/>
      <w:divBdr>
        <w:top w:val="none" w:sz="0" w:space="0" w:color="auto"/>
        <w:left w:val="none" w:sz="0" w:space="0" w:color="auto"/>
        <w:bottom w:val="none" w:sz="0" w:space="0" w:color="auto"/>
        <w:right w:val="none" w:sz="0" w:space="0" w:color="auto"/>
      </w:divBdr>
    </w:div>
    <w:div w:id="143085651">
      <w:bodyDiv w:val="1"/>
      <w:marLeft w:val="0"/>
      <w:marRight w:val="0"/>
      <w:marTop w:val="0"/>
      <w:marBottom w:val="0"/>
      <w:divBdr>
        <w:top w:val="none" w:sz="0" w:space="0" w:color="auto"/>
        <w:left w:val="none" w:sz="0" w:space="0" w:color="auto"/>
        <w:bottom w:val="none" w:sz="0" w:space="0" w:color="auto"/>
        <w:right w:val="none" w:sz="0" w:space="0" w:color="auto"/>
      </w:divBdr>
      <w:divsChild>
        <w:div w:id="289021697">
          <w:marLeft w:val="0"/>
          <w:marRight w:val="0"/>
          <w:marTop w:val="0"/>
          <w:marBottom w:val="0"/>
          <w:divBdr>
            <w:top w:val="none" w:sz="0" w:space="0" w:color="auto"/>
            <w:left w:val="none" w:sz="0" w:space="0" w:color="auto"/>
            <w:bottom w:val="none" w:sz="0" w:space="0" w:color="auto"/>
            <w:right w:val="none" w:sz="0" w:space="0" w:color="auto"/>
          </w:divBdr>
          <w:divsChild>
            <w:div w:id="1093282606">
              <w:marLeft w:val="0"/>
              <w:marRight w:val="0"/>
              <w:marTop w:val="0"/>
              <w:marBottom w:val="0"/>
              <w:divBdr>
                <w:top w:val="none" w:sz="0" w:space="0" w:color="auto"/>
                <w:left w:val="none" w:sz="0" w:space="0" w:color="auto"/>
                <w:bottom w:val="none" w:sz="0" w:space="0" w:color="auto"/>
                <w:right w:val="none" w:sz="0" w:space="0" w:color="auto"/>
              </w:divBdr>
              <w:divsChild>
                <w:div w:id="190152041">
                  <w:marLeft w:val="0"/>
                  <w:marRight w:val="0"/>
                  <w:marTop w:val="0"/>
                  <w:marBottom w:val="0"/>
                  <w:divBdr>
                    <w:top w:val="none" w:sz="0" w:space="0" w:color="auto"/>
                    <w:left w:val="none" w:sz="0" w:space="0" w:color="auto"/>
                    <w:bottom w:val="none" w:sz="0" w:space="0" w:color="auto"/>
                    <w:right w:val="none" w:sz="0" w:space="0" w:color="auto"/>
                  </w:divBdr>
                  <w:divsChild>
                    <w:div w:id="549537280">
                      <w:marLeft w:val="0"/>
                      <w:marRight w:val="0"/>
                      <w:marTop w:val="0"/>
                      <w:marBottom w:val="0"/>
                      <w:divBdr>
                        <w:top w:val="none" w:sz="0" w:space="0" w:color="auto"/>
                        <w:left w:val="none" w:sz="0" w:space="0" w:color="auto"/>
                        <w:bottom w:val="none" w:sz="0" w:space="0" w:color="auto"/>
                        <w:right w:val="none" w:sz="0" w:space="0" w:color="auto"/>
                      </w:divBdr>
                      <w:divsChild>
                        <w:div w:id="207649124">
                          <w:marLeft w:val="0"/>
                          <w:marRight w:val="0"/>
                          <w:marTop w:val="0"/>
                          <w:marBottom w:val="0"/>
                          <w:divBdr>
                            <w:top w:val="none" w:sz="0" w:space="0" w:color="auto"/>
                            <w:left w:val="none" w:sz="0" w:space="0" w:color="auto"/>
                            <w:bottom w:val="none" w:sz="0" w:space="0" w:color="auto"/>
                            <w:right w:val="none" w:sz="0" w:space="0" w:color="auto"/>
                          </w:divBdr>
                          <w:divsChild>
                            <w:div w:id="414129591">
                              <w:marLeft w:val="0"/>
                              <w:marRight w:val="0"/>
                              <w:marTop w:val="0"/>
                              <w:marBottom w:val="0"/>
                              <w:divBdr>
                                <w:top w:val="none" w:sz="0" w:space="0" w:color="auto"/>
                                <w:left w:val="none" w:sz="0" w:space="0" w:color="auto"/>
                                <w:bottom w:val="none" w:sz="0" w:space="0" w:color="auto"/>
                                <w:right w:val="none" w:sz="0" w:space="0" w:color="auto"/>
                              </w:divBdr>
                              <w:divsChild>
                                <w:div w:id="1335298673">
                                  <w:marLeft w:val="0"/>
                                  <w:marRight w:val="0"/>
                                  <w:marTop w:val="0"/>
                                  <w:marBottom w:val="0"/>
                                  <w:divBdr>
                                    <w:top w:val="none" w:sz="0" w:space="0" w:color="auto"/>
                                    <w:left w:val="none" w:sz="0" w:space="0" w:color="auto"/>
                                    <w:bottom w:val="none" w:sz="0" w:space="0" w:color="auto"/>
                                    <w:right w:val="none" w:sz="0" w:space="0" w:color="auto"/>
                                  </w:divBdr>
                                  <w:divsChild>
                                    <w:div w:id="761296559">
                                      <w:marLeft w:val="0"/>
                                      <w:marRight w:val="0"/>
                                      <w:marTop w:val="0"/>
                                      <w:marBottom w:val="0"/>
                                      <w:divBdr>
                                        <w:top w:val="none" w:sz="0" w:space="0" w:color="auto"/>
                                        <w:left w:val="none" w:sz="0" w:space="0" w:color="auto"/>
                                        <w:bottom w:val="none" w:sz="0" w:space="0" w:color="auto"/>
                                        <w:right w:val="none" w:sz="0" w:space="0" w:color="auto"/>
                                      </w:divBdr>
                                      <w:divsChild>
                                        <w:div w:id="6251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04852">
      <w:bodyDiv w:val="1"/>
      <w:marLeft w:val="0"/>
      <w:marRight w:val="0"/>
      <w:marTop w:val="0"/>
      <w:marBottom w:val="0"/>
      <w:divBdr>
        <w:top w:val="none" w:sz="0" w:space="0" w:color="auto"/>
        <w:left w:val="none" w:sz="0" w:space="0" w:color="auto"/>
        <w:bottom w:val="none" w:sz="0" w:space="0" w:color="auto"/>
        <w:right w:val="none" w:sz="0" w:space="0" w:color="auto"/>
      </w:divBdr>
      <w:divsChild>
        <w:div w:id="969943950">
          <w:marLeft w:val="0"/>
          <w:marRight w:val="0"/>
          <w:marTop w:val="0"/>
          <w:marBottom w:val="0"/>
          <w:divBdr>
            <w:top w:val="none" w:sz="0" w:space="0" w:color="auto"/>
            <w:left w:val="none" w:sz="0" w:space="0" w:color="auto"/>
            <w:bottom w:val="none" w:sz="0" w:space="0" w:color="auto"/>
            <w:right w:val="none" w:sz="0" w:space="0" w:color="auto"/>
          </w:divBdr>
          <w:divsChild>
            <w:div w:id="566456626">
              <w:marLeft w:val="0"/>
              <w:marRight w:val="0"/>
              <w:marTop w:val="0"/>
              <w:marBottom w:val="0"/>
              <w:divBdr>
                <w:top w:val="none" w:sz="0" w:space="0" w:color="auto"/>
                <w:left w:val="none" w:sz="0" w:space="0" w:color="auto"/>
                <w:bottom w:val="none" w:sz="0" w:space="0" w:color="auto"/>
                <w:right w:val="none" w:sz="0" w:space="0" w:color="auto"/>
              </w:divBdr>
              <w:divsChild>
                <w:div w:id="383256450">
                  <w:marLeft w:val="0"/>
                  <w:marRight w:val="0"/>
                  <w:marTop w:val="0"/>
                  <w:marBottom w:val="0"/>
                  <w:divBdr>
                    <w:top w:val="none" w:sz="0" w:space="0" w:color="auto"/>
                    <w:left w:val="none" w:sz="0" w:space="0" w:color="auto"/>
                    <w:bottom w:val="none" w:sz="0" w:space="0" w:color="auto"/>
                    <w:right w:val="none" w:sz="0" w:space="0" w:color="auto"/>
                  </w:divBdr>
                  <w:divsChild>
                    <w:div w:id="699622077">
                      <w:marLeft w:val="0"/>
                      <w:marRight w:val="0"/>
                      <w:marTop w:val="0"/>
                      <w:marBottom w:val="0"/>
                      <w:divBdr>
                        <w:top w:val="none" w:sz="0" w:space="0" w:color="auto"/>
                        <w:left w:val="none" w:sz="0" w:space="0" w:color="auto"/>
                        <w:bottom w:val="none" w:sz="0" w:space="0" w:color="auto"/>
                        <w:right w:val="none" w:sz="0" w:space="0" w:color="auto"/>
                      </w:divBdr>
                      <w:divsChild>
                        <w:div w:id="215775742">
                          <w:marLeft w:val="0"/>
                          <w:marRight w:val="0"/>
                          <w:marTop w:val="0"/>
                          <w:marBottom w:val="0"/>
                          <w:divBdr>
                            <w:top w:val="none" w:sz="0" w:space="0" w:color="auto"/>
                            <w:left w:val="none" w:sz="0" w:space="0" w:color="auto"/>
                            <w:bottom w:val="none" w:sz="0" w:space="0" w:color="auto"/>
                            <w:right w:val="none" w:sz="0" w:space="0" w:color="auto"/>
                          </w:divBdr>
                          <w:divsChild>
                            <w:div w:id="824932461">
                              <w:marLeft w:val="0"/>
                              <w:marRight w:val="0"/>
                              <w:marTop w:val="0"/>
                              <w:marBottom w:val="0"/>
                              <w:divBdr>
                                <w:top w:val="none" w:sz="0" w:space="0" w:color="auto"/>
                                <w:left w:val="none" w:sz="0" w:space="0" w:color="auto"/>
                                <w:bottom w:val="none" w:sz="0" w:space="0" w:color="auto"/>
                                <w:right w:val="none" w:sz="0" w:space="0" w:color="auto"/>
                              </w:divBdr>
                              <w:divsChild>
                                <w:div w:id="613825925">
                                  <w:marLeft w:val="0"/>
                                  <w:marRight w:val="0"/>
                                  <w:marTop w:val="0"/>
                                  <w:marBottom w:val="0"/>
                                  <w:divBdr>
                                    <w:top w:val="none" w:sz="0" w:space="0" w:color="auto"/>
                                    <w:left w:val="none" w:sz="0" w:space="0" w:color="auto"/>
                                    <w:bottom w:val="none" w:sz="0" w:space="0" w:color="auto"/>
                                    <w:right w:val="none" w:sz="0" w:space="0" w:color="auto"/>
                                  </w:divBdr>
                                  <w:divsChild>
                                    <w:div w:id="97079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335514">
      <w:bodyDiv w:val="1"/>
      <w:marLeft w:val="0"/>
      <w:marRight w:val="0"/>
      <w:marTop w:val="0"/>
      <w:marBottom w:val="0"/>
      <w:divBdr>
        <w:top w:val="none" w:sz="0" w:space="0" w:color="auto"/>
        <w:left w:val="none" w:sz="0" w:space="0" w:color="auto"/>
        <w:bottom w:val="none" w:sz="0" w:space="0" w:color="auto"/>
        <w:right w:val="none" w:sz="0" w:space="0" w:color="auto"/>
      </w:divBdr>
      <w:divsChild>
        <w:div w:id="1558083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3130606">
      <w:bodyDiv w:val="1"/>
      <w:marLeft w:val="0"/>
      <w:marRight w:val="0"/>
      <w:marTop w:val="0"/>
      <w:marBottom w:val="0"/>
      <w:divBdr>
        <w:top w:val="none" w:sz="0" w:space="0" w:color="auto"/>
        <w:left w:val="none" w:sz="0" w:space="0" w:color="auto"/>
        <w:bottom w:val="none" w:sz="0" w:space="0" w:color="auto"/>
        <w:right w:val="none" w:sz="0" w:space="0" w:color="auto"/>
      </w:divBdr>
    </w:div>
    <w:div w:id="287316849">
      <w:bodyDiv w:val="1"/>
      <w:marLeft w:val="0"/>
      <w:marRight w:val="0"/>
      <w:marTop w:val="0"/>
      <w:marBottom w:val="0"/>
      <w:divBdr>
        <w:top w:val="none" w:sz="0" w:space="0" w:color="auto"/>
        <w:left w:val="none" w:sz="0" w:space="0" w:color="auto"/>
        <w:bottom w:val="none" w:sz="0" w:space="0" w:color="auto"/>
        <w:right w:val="none" w:sz="0" w:space="0" w:color="auto"/>
      </w:divBdr>
    </w:div>
    <w:div w:id="345059876">
      <w:bodyDiv w:val="1"/>
      <w:marLeft w:val="0"/>
      <w:marRight w:val="0"/>
      <w:marTop w:val="0"/>
      <w:marBottom w:val="0"/>
      <w:divBdr>
        <w:top w:val="none" w:sz="0" w:space="0" w:color="auto"/>
        <w:left w:val="none" w:sz="0" w:space="0" w:color="auto"/>
        <w:bottom w:val="none" w:sz="0" w:space="0" w:color="auto"/>
        <w:right w:val="none" w:sz="0" w:space="0" w:color="auto"/>
      </w:divBdr>
      <w:divsChild>
        <w:div w:id="921525185">
          <w:marLeft w:val="0"/>
          <w:marRight w:val="0"/>
          <w:marTop w:val="0"/>
          <w:marBottom w:val="0"/>
          <w:divBdr>
            <w:top w:val="none" w:sz="0" w:space="0" w:color="auto"/>
            <w:left w:val="none" w:sz="0" w:space="0" w:color="auto"/>
            <w:bottom w:val="none" w:sz="0" w:space="0" w:color="auto"/>
            <w:right w:val="none" w:sz="0" w:space="0" w:color="auto"/>
          </w:divBdr>
          <w:divsChild>
            <w:div w:id="333925102">
              <w:marLeft w:val="0"/>
              <w:marRight w:val="0"/>
              <w:marTop w:val="0"/>
              <w:marBottom w:val="0"/>
              <w:divBdr>
                <w:top w:val="none" w:sz="0" w:space="0" w:color="auto"/>
                <w:left w:val="none" w:sz="0" w:space="0" w:color="auto"/>
                <w:bottom w:val="none" w:sz="0" w:space="0" w:color="auto"/>
                <w:right w:val="none" w:sz="0" w:space="0" w:color="auto"/>
              </w:divBdr>
              <w:divsChild>
                <w:div w:id="236791127">
                  <w:marLeft w:val="0"/>
                  <w:marRight w:val="0"/>
                  <w:marTop w:val="0"/>
                  <w:marBottom w:val="0"/>
                  <w:divBdr>
                    <w:top w:val="none" w:sz="0" w:space="0" w:color="auto"/>
                    <w:left w:val="none" w:sz="0" w:space="0" w:color="auto"/>
                    <w:bottom w:val="none" w:sz="0" w:space="0" w:color="auto"/>
                    <w:right w:val="none" w:sz="0" w:space="0" w:color="auto"/>
                  </w:divBdr>
                  <w:divsChild>
                    <w:div w:id="1917739962">
                      <w:marLeft w:val="0"/>
                      <w:marRight w:val="0"/>
                      <w:marTop w:val="0"/>
                      <w:marBottom w:val="0"/>
                      <w:divBdr>
                        <w:top w:val="none" w:sz="0" w:space="0" w:color="auto"/>
                        <w:left w:val="none" w:sz="0" w:space="0" w:color="auto"/>
                        <w:bottom w:val="none" w:sz="0" w:space="0" w:color="auto"/>
                        <w:right w:val="none" w:sz="0" w:space="0" w:color="auto"/>
                      </w:divBdr>
                      <w:divsChild>
                        <w:div w:id="1574126576">
                          <w:marLeft w:val="0"/>
                          <w:marRight w:val="0"/>
                          <w:marTop w:val="0"/>
                          <w:marBottom w:val="0"/>
                          <w:divBdr>
                            <w:top w:val="none" w:sz="0" w:space="0" w:color="auto"/>
                            <w:left w:val="none" w:sz="0" w:space="0" w:color="auto"/>
                            <w:bottom w:val="none" w:sz="0" w:space="0" w:color="auto"/>
                            <w:right w:val="none" w:sz="0" w:space="0" w:color="auto"/>
                          </w:divBdr>
                          <w:divsChild>
                            <w:div w:id="2051949345">
                              <w:marLeft w:val="0"/>
                              <w:marRight w:val="0"/>
                              <w:marTop w:val="0"/>
                              <w:marBottom w:val="0"/>
                              <w:divBdr>
                                <w:top w:val="none" w:sz="0" w:space="0" w:color="auto"/>
                                <w:left w:val="none" w:sz="0" w:space="0" w:color="auto"/>
                                <w:bottom w:val="none" w:sz="0" w:space="0" w:color="auto"/>
                                <w:right w:val="none" w:sz="0" w:space="0" w:color="auto"/>
                              </w:divBdr>
                              <w:divsChild>
                                <w:div w:id="1729915564">
                                  <w:marLeft w:val="0"/>
                                  <w:marRight w:val="0"/>
                                  <w:marTop w:val="0"/>
                                  <w:marBottom w:val="0"/>
                                  <w:divBdr>
                                    <w:top w:val="none" w:sz="0" w:space="0" w:color="auto"/>
                                    <w:left w:val="none" w:sz="0" w:space="0" w:color="auto"/>
                                    <w:bottom w:val="none" w:sz="0" w:space="0" w:color="auto"/>
                                    <w:right w:val="none" w:sz="0" w:space="0" w:color="auto"/>
                                  </w:divBdr>
                                  <w:divsChild>
                                    <w:div w:id="7551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514088">
      <w:bodyDiv w:val="1"/>
      <w:marLeft w:val="0"/>
      <w:marRight w:val="0"/>
      <w:marTop w:val="0"/>
      <w:marBottom w:val="0"/>
      <w:divBdr>
        <w:top w:val="none" w:sz="0" w:space="0" w:color="auto"/>
        <w:left w:val="none" w:sz="0" w:space="0" w:color="auto"/>
        <w:bottom w:val="none" w:sz="0" w:space="0" w:color="auto"/>
        <w:right w:val="none" w:sz="0" w:space="0" w:color="auto"/>
      </w:divBdr>
      <w:divsChild>
        <w:div w:id="650066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990837">
      <w:bodyDiv w:val="1"/>
      <w:marLeft w:val="0"/>
      <w:marRight w:val="0"/>
      <w:marTop w:val="0"/>
      <w:marBottom w:val="0"/>
      <w:divBdr>
        <w:top w:val="none" w:sz="0" w:space="0" w:color="auto"/>
        <w:left w:val="none" w:sz="0" w:space="0" w:color="auto"/>
        <w:bottom w:val="none" w:sz="0" w:space="0" w:color="auto"/>
        <w:right w:val="none" w:sz="0" w:space="0" w:color="auto"/>
      </w:divBdr>
      <w:divsChild>
        <w:div w:id="1078285445">
          <w:marLeft w:val="0"/>
          <w:marRight w:val="0"/>
          <w:marTop w:val="0"/>
          <w:marBottom w:val="0"/>
          <w:divBdr>
            <w:top w:val="none" w:sz="0" w:space="0" w:color="auto"/>
            <w:left w:val="none" w:sz="0" w:space="0" w:color="auto"/>
            <w:bottom w:val="none" w:sz="0" w:space="0" w:color="auto"/>
            <w:right w:val="none" w:sz="0" w:space="0" w:color="auto"/>
          </w:divBdr>
          <w:divsChild>
            <w:div w:id="203323949">
              <w:marLeft w:val="0"/>
              <w:marRight w:val="0"/>
              <w:marTop w:val="0"/>
              <w:marBottom w:val="0"/>
              <w:divBdr>
                <w:top w:val="none" w:sz="0" w:space="0" w:color="auto"/>
                <w:left w:val="none" w:sz="0" w:space="0" w:color="auto"/>
                <w:bottom w:val="none" w:sz="0" w:space="0" w:color="auto"/>
                <w:right w:val="none" w:sz="0" w:space="0" w:color="auto"/>
              </w:divBdr>
              <w:divsChild>
                <w:div w:id="933130799">
                  <w:marLeft w:val="0"/>
                  <w:marRight w:val="0"/>
                  <w:marTop w:val="0"/>
                  <w:marBottom w:val="0"/>
                  <w:divBdr>
                    <w:top w:val="none" w:sz="0" w:space="0" w:color="auto"/>
                    <w:left w:val="none" w:sz="0" w:space="0" w:color="auto"/>
                    <w:bottom w:val="none" w:sz="0" w:space="0" w:color="auto"/>
                    <w:right w:val="none" w:sz="0" w:space="0" w:color="auto"/>
                  </w:divBdr>
                  <w:divsChild>
                    <w:div w:id="1964922897">
                      <w:marLeft w:val="0"/>
                      <w:marRight w:val="0"/>
                      <w:marTop w:val="0"/>
                      <w:marBottom w:val="0"/>
                      <w:divBdr>
                        <w:top w:val="none" w:sz="0" w:space="0" w:color="auto"/>
                        <w:left w:val="none" w:sz="0" w:space="0" w:color="auto"/>
                        <w:bottom w:val="none" w:sz="0" w:space="0" w:color="auto"/>
                        <w:right w:val="none" w:sz="0" w:space="0" w:color="auto"/>
                      </w:divBdr>
                      <w:divsChild>
                        <w:div w:id="314455921">
                          <w:marLeft w:val="0"/>
                          <w:marRight w:val="0"/>
                          <w:marTop w:val="0"/>
                          <w:marBottom w:val="0"/>
                          <w:divBdr>
                            <w:top w:val="none" w:sz="0" w:space="0" w:color="auto"/>
                            <w:left w:val="none" w:sz="0" w:space="0" w:color="auto"/>
                            <w:bottom w:val="none" w:sz="0" w:space="0" w:color="auto"/>
                            <w:right w:val="none" w:sz="0" w:space="0" w:color="auto"/>
                          </w:divBdr>
                          <w:divsChild>
                            <w:div w:id="2021198242">
                              <w:marLeft w:val="0"/>
                              <w:marRight w:val="0"/>
                              <w:marTop w:val="0"/>
                              <w:marBottom w:val="0"/>
                              <w:divBdr>
                                <w:top w:val="none" w:sz="0" w:space="0" w:color="auto"/>
                                <w:left w:val="none" w:sz="0" w:space="0" w:color="auto"/>
                                <w:bottom w:val="none" w:sz="0" w:space="0" w:color="auto"/>
                                <w:right w:val="none" w:sz="0" w:space="0" w:color="auto"/>
                              </w:divBdr>
                              <w:divsChild>
                                <w:div w:id="572855761">
                                  <w:marLeft w:val="0"/>
                                  <w:marRight w:val="0"/>
                                  <w:marTop w:val="0"/>
                                  <w:marBottom w:val="0"/>
                                  <w:divBdr>
                                    <w:top w:val="none" w:sz="0" w:space="0" w:color="auto"/>
                                    <w:left w:val="none" w:sz="0" w:space="0" w:color="auto"/>
                                    <w:bottom w:val="none" w:sz="0" w:space="0" w:color="auto"/>
                                    <w:right w:val="none" w:sz="0" w:space="0" w:color="auto"/>
                                  </w:divBdr>
                                  <w:divsChild>
                                    <w:div w:id="1535463644">
                                      <w:marLeft w:val="0"/>
                                      <w:marRight w:val="0"/>
                                      <w:marTop w:val="0"/>
                                      <w:marBottom w:val="0"/>
                                      <w:divBdr>
                                        <w:top w:val="none" w:sz="0" w:space="0" w:color="auto"/>
                                        <w:left w:val="none" w:sz="0" w:space="0" w:color="auto"/>
                                        <w:bottom w:val="none" w:sz="0" w:space="0" w:color="auto"/>
                                        <w:right w:val="none" w:sz="0" w:space="0" w:color="auto"/>
                                      </w:divBdr>
                                      <w:divsChild>
                                        <w:div w:id="1070886969">
                                          <w:marLeft w:val="0"/>
                                          <w:marRight w:val="0"/>
                                          <w:marTop w:val="0"/>
                                          <w:marBottom w:val="0"/>
                                          <w:divBdr>
                                            <w:top w:val="none" w:sz="0" w:space="0" w:color="auto"/>
                                            <w:left w:val="none" w:sz="0" w:space="0" w:color="auto"/>
                                            <w:bottom w:val="none" w:sz="0" w:space="0" w:color="auto"/>
                                            <w:right w:val="none" w:sz="0" w:space="0" w:color="auto"/>
                                          </w:divBdr>
                                          <w:divsChild>
                                            <w:div w:id="1288657300">
                                              <w:marLeft w:val="0"/>
                                              <w:marRight w:val="0"/>
                                              <w:marTop w:val="0"/>
                                              <w:marBottom w:val="0"/>
                                              <w:divBdr>
                                                <w:top w:val="none" w:sz="0" w:space="0" w:color="auto"/>
                                                <w:left w:val="none" w:sz="0" w:space="0" w:color="auto"/>
                                                <w:bottom w:val="none" w:sz="0" w:space="0" w:color="auto"/>
                                                <w:right w:val="none" w:sz="0" w:space="0" w:color="auto"/>
                                              </w:divBdr>
                                              <w:divsChild>
                                                <w:div w:id="1686009736">
                                                  <w:marLeft w:val="0"/>
                                                  <w:marRight w:val="0"/>
                                                  <w:marTop w:val="0"/>
                                                  <w:marBottom w:val="0"/>
                                                  <w:divBdr>
                                                    <w:top w:val="none" w:sz="0" w:space="0" w:color="auto"/>
                                                    <w:left w:val="none" w:sz="0" w:space="0" w:color="auto"/>
                                                    <w:bottom w:val="none" w:sz="0" w:space="0" w:color="auto"/>
                                                    <w:right w:val="none" w:sz="0" w:space="0" w:color="auto"/>
                                                  </w:divBdr>
                                                  <w:divsChild>
                                                    <w:div w:id="390230483">
                                                      <w:marLeft w:val="0"/>
                                                      <w:marRight w:val="0"/>
                                                      <w:marTop w:val="0"/>
                                                      <w:marBottom w:val="0"/>
                                                      <w:divBdr>
                                                        <w:top w:val="none" w:sz="0" w:space="0" w:color="auto"/>
                                                        <w:left w:val="none" w:sz="0" w:space="0" w:color="auto"/>
                                                        <w:bottom w:val="none" w:sz="0" w:space="0" w:color="auto"/>
                                                        <w:right w:val="none" w:sz="0" w:space="0" w:color="auto"/>
                                                      </w:divBdr>
                                                      <w:divsChild>
                                                        <w:div w:id="1185100053">
                                                          <w:marLeft w:val="0"/>
                                                          <w:marRight w:val="0"/>
                                                          <w:marTop w:val="0"/>
                                                          <w:marBottom w:val="0"/>
                                                          <w:divBdr>
                                                            <w:top w:val="none" w:sz="0" w:space="0" w:color="auto"/>
                                                            <w:left w:val="none" w:sz="0" w:space="0" w:color="auto"/>
                                                            <w:bottom w:val="none" w:sz="0" w:space="0" w:color="auto"/>
                                                            <w:right w:val="none" w:sz="0" w:space="0" w:color="auto"/>
                                                          </w:divBdr>
                                                          <w:divsChild>
                                                            <w:div w:id="898905217">
                                                              <w:marLeft w:val="0"/>
                                                              <w:marRight w:val="0"/>
                                                              <w:marTop w:val="0"/>
                                                              <w:marBottom w:val="0"/>
                                                              <w:divBdr>
                                                                <w:top w:val="none" w:sz="0" w:space="0" w:color="auto"/>
                                                                <w:left w:val="none" w:sz="0" w:space="0" w:color="auto"/>
                                                                <w:bottom w:val="none" w:sz="0" w:space="0" w:color="auto"/>
                                                                <w:right w:val="none" w:sz="0" w:space="0" w:color="auto"/>
                                                              </w:divBdr>
                                                              <w:divsChild>
                                                                <w:div w:id="1319192776">
                                                                  <w:marLeft w:val="0"/>
                                                                  <w:marRight w:val="0"/>
                                                                  <w:marTop w:val="0"/>
                                                                  <w:marBottom w:val="0"/>
                                                                  <w:divBdr>
                                                                    <w:top w:val="none" w:sz="0" w:space="0" w:color="auto"/>
                                                                    <w:left w:val="none" w:sz="0" w:space="0" w:color="auto"/>
                                                                    <w:bottom w:val="none" w:sz="0" w:space="0" w:color="auto"/>
                                                                    <w:right w:val="none" w:sz="0" w:space="0" w:color="auto"/>
                                                                  </w:divBdr>
                                                                  <w:divsChild>
                                                                    <w:div w:id="1286808500">
                                                                      <w:marLeft w:val="0"/>
                                                                      <w:marRight w:val="0"/>
                                                                      <w:marTop w:val="0"/>
                                                                      <w:marBottom w:val="0"/>
                                                                      <w:divBdr>
                                                                        <w:top w:val="none" w:sz="0" w:space="0" w:color="auto"/>
                                                                        <w:left w:val="none" w:sz="0" w:space="0" w:color="auto"/>
                                                                        <w:bottom w:val="none" w:sz="0" w:space="0" w:color="auto"/>
                                                                        <w:right w:val="none" w:sz="0" w:space="0" w:color="auto"/>
                                                                      </w:divBdr>
                                                                      <w:divsChild>
                                                                        <w:div w:id="1183208029">
                                                                          <w:marLeft w:val="0"/>
                                                                          <w:marRight w:val="0"/>
                                                                          <w:marTop w:val="0"/>
                                                                          <w:marBottom w:val="0"/>
                                                                          <w:divBdr>
                                                                            <w:top w:val="none" w:sz="0" w:space="0" w:color="auto"/>
                                                                            <w:left w:val="none" w:sz="0" w:space="0" w:color="auto"/>
                                                                            <w:bottom w:val="none" w:sz="0" w:space="0" w:color="auto"/>
                                                                            <w:right w:val="none" w:sz="0" w:space="0" w:color="auto"/>
                                                                          </w:divBdr>
                                                                          <w:divsChild>
                                                                            <w:div w:id="163478385">
                                                                              <w:marLeft w:val="0"/>
                                                                              <w:marRight w:val="0"/>
                                                                              <w:marTop w:val="0"/>
                                                                              <w:marBottom w:val="0"/>
                                                                              <w:divBdr>
                                                                                <w:top w:val="none" w:sz="0" w:space="0" w:color="auto"/>
                                                                                <w:left w:val="none" w:sz="0" w:space="0" w:color="auto"/>
                                                                                <w:bottom w:val="none" w:sz="0" w:space="0" w:color="auto"/>
                                                                                <w:right w:val="none" w:sz="0" w:space="0" w:color="auto"/>
                                                                              </w:divBdr>
                                                                              <w:divsChild>
                                                                                <w:div w:id="210187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6827944">
                                              <w:marLeft w:val="0"/>
                                              <w:marRight w:val="0"/>
                                              <w:marTop w:val="0"/>
                                              <w:marBottom w:val="0"/>
                                              <w:divBdr>
                                                <w:top w:val="none" w:sz="0" w:space="0" w:color="auto"/>
                                                <w:left w:val="none" w:sz="0" w:space="0" w:color="auto"/>
                                                <w:bottom w:val="none" w:sz="0" w:space="0" w:color="auto"/>
                                                <w:right w:val="none" w:sz="0" w:space="0" w:color="auto"/>
                                              </w:divBdr>
                                              <w:divsChild>
                                                <w:div w:id="1204901603">
                                                  <w:marLeft w:val="0"/>
                                                  <w:marRight w:val="0"/>
                                                  <w:marTop w:val="0"/>
                                                  <w:marBottom w:val="0"/>
                                                  <w:divBdr>
                                                    <w:top w:val="none" w:sz="0" w:space="0" w:color="auto"/>
                                                    <w:left w:val="none" w:sz="0" w:space="0" w:color="auto"/>
                                                    <w:bottom w:val="none" w:sz="0" w:space="0" w:color="auto"/>
                                                    <w:right w:val="none" w:sz="0" w:space="0" w:color="auto"/>
                                                  </w:divBdr>
                                                  <w:divsChild>
                                                    <w:div w:id="1909418527">
                                                      <w:marLeft w:val="0"/>
                                                      <w:marRight w:val="0"/>
                                                      <w:marTop w:val="0"/>
                                                      <w:marBottom w:val="0"/>
                                                      <w:divBdr>
                                                        <w:top w:val="none" w:sz="0" w:space="0" w:color="auto"/>
                                                        <w:left w:val="none" w:sz="0" w:space="0" w:color="auto"/>
                                                        <w:bottom w:val="none" w:sz="0" w:space="0" w:color="auto"/>
                                                        <w:right w:val="none" w:sz="0" w:space="0" w:color="auto"/>
                                                      </w:divBdr>
                                                      <w:divsChild>
                                                        <w:div w:id="671639028">
                                                          <w:marLeft w:val="0"/>
                                                          <w:marRight w:val="0"/>
                                                          <w:marTop w:val="0"/>
                                                          <w:marBottom w:val="0"/>
                                                          <w:divBdr>
                                                            <w:top w:val="none" w:sz="0" w:space="0" w:color="auto"/>
                                                            <w:left w:val="none" w:sz="0" w:space="0" w:color="auto"/>
                                                            <w:bottom w:val="none" w:sz="0" w:space="0" w:color="auto"/>
                                                            <w:right w:val="none" w:sz="0" w:space="0" w:color="auto"/>
                                                          </w:divBdr>
                                                          <w:divsChild>
                                                            <w:div w:id="492261189">
                                                              <w:marLeft w:val="0"/>
                                                              <w:marRight w:val="0"/>
                                                              <w:marTop w:val="0"/>
                                                              <w:marBottom w:val="0"/>
                                                              <w:divBdr>
                                                                <w:top w:val="none" w:sz="0" w:space="0" w:color="auto"/>
                                                                <w:left w:val="none" w:sz="0" w:space="0" w:color="auto"/>
                                                                <w:bottom w:val="none" w:sz="0" w:space="0" w:color="auto"/>
                                                                <w:right w:val="none" w:sz="0" w:space="0" w:color="auto"/>
                                                              </w:divBdr>
                                                              <w:divsChild>
                                                                <w:div w:id="2022269466">
                                                                  <w:marLeft w:val="0"/>
                                                                  <w:marRight w:val="0"/>
                                                                  <w:marTop w:val="0"/>
                                                                  <w:marBottom w:val="0"/>
                                                                  <w:divBdr>
                                                                    <w:top w:val="none" w:sz="0" w:space="0" w:color="auto"/>
                                                                    <w:left w:val="none" w:sz="0" w:space="0" w:color="auto"/>
                                                                    <w:bottom w:val="none" w:sz="0" w:space="0" w:color="auto"/>
                                                                    <w:right w:val="none" w:sz="0" w:space="0" w:color="auto"/>
                                                                  </w:divBdr>
                                                                  <w:divsChild>
                                                                    <w:div w:id="1377243897">
                                                                      <w:marLeft w:val="0"/>
                                                                      <w:marRight w:val="0"/>
                                                                      <w:marTop w:val="0"/>
                                                                      <w:marBottom w:val="0"/>
                                                                      <w:divBdr>
                                                                        <w:top w:val="none" w:sz="0" w:space="0" w:color="auto"/>
                                                                        <w:left w:val="none" w:sz="0" w:space="0" w:color="auto"/>
                                                                        <w:bottom w:val="none" w:sz="0" w:space="0" w:color="auto"/>
                                                                        <w:right w:val="none" w:sz="0" w:space="0" w:color="auto"/>
                                                                      </w:divBdr>
                                                                      <w:divsChild>
                                                                        <w:div w:id="1193493264">
                                                                          <w:marLeft w:val="0"/>
                                                                          <w:marRight w:val="0"/>
                                                                          <w:marTop w:val="0"/>
                                                                          <w:marBottom w:val="0"/>
                                                                          <w:divBdr>
                                                                            <w:top w:val="none" w:sz="0" w:space="0" w:color="auto"/>
                                                                            <w:left w:val="none" w:sz="0" w:space="0" w:color="auto"/>
                                                                            <w:bottom w:val="none" w:sz="0" w:space="0" w:color="auto"/>
                                                                            <w:right w:val="none" w:sz="0" w:space="0" w:color="auto"/>
                                                                          </w:divBdr>
                                                                          <w:divsChild>
                                                                            <w:div w:id="968584221">
                                                                              <w:marLeft w:val="0"/>
                                                                              <w:marRight w:val="0"/>
                                                                              <w:marTop w:val="0"/>
                                                                              <w:marBottom w:val="0"/>
                                                                              <w:divBdr>
                                                                                <w:top w:val="none" w:sz="0" w:space="0" w:color="auto"/>
                                                                                <w:left w:val="none" w:sz="0" w:space="0" w:color="auto"/>
                                                                                <w:bottom w:val="none" w:sz="0" w:space="0" w:color="auto"/>
                                                                                <w:right w:val="none" w:sz="0" w:space="0" w:color="auto"/>
                                                                              </w:divBdr>
                                                                              <w:divsChild>
                                                                                <w:div w:id="15695098">
                                                                                  <w:marLeft w:val="0"/>
                                                                                  <w:marRight w:val="0"/>
                                                                                  <w:marTop w:val="0"/>
                                                                                  <w:marBottom w:val="0"/>
                                                                                  <w:divBdr>
                                                                                    <w:top w:val="none" w:sz="0" w:space="0" w:color="auto"/>
                                                                                    <w:left w:val="none" w:sz="0" w:space="0" w:color="auto"/>
                                                                                    <w:bottom w:val="none" w:sz="0" w:space="0" w:color="auto"/>
                                                                                    <w:right w:val="none" w:sz="0" w:space="0" w:color="auto"/>
                                                                                  </w:divBdr>
                                                                                  <w:divsChild>
                                                                                    <w:div w:id="1848711440">
                                                                                      <w:marLeft w:val="0"/>
                                                                                      <w:marRight w:val="0"/>
                                                                                      <w:marTop w:val="0"/>
                                                                                      <w:marBottom w:val="0"/>
                                                                                      <w:divBdr>
                                                                                        <w:top w:val="none" w:sz="0" w:space="0" w:color="auto"/>
                                                                                        <w:left w:val="none" w:sz="0" w:space="0" w:color="auto"/>
                                                                                        <w:bottom w:val="none" w:sz="0" w:space="0" w:color="auto"/>
                                                                                        <w:right w:val="none" w:sz="0" w:space="0" w:color="auto"/>
                                                                                      </w:divBdr>
                                                                                      <w:divsChild>
                                                                                        <w:div w:id="1862620305">
                                                                                          <w:marLeft w:val="0"/>
                                                                                          <w:marRight w:val="0"/>
                                                                                          <w:marTop w:val="0"/>
                                                                                          <w:marBottom w:val="0"/>
                                                                                          <w:divBdr>
                                                                                            <w:top w:val="none" w:sz="0" w:space="0" w:color="auto"/>
                                                                                            <w:left w:val="none" w:sz="0" w:space="0" w:color="auto"/>
                                                                                            <w:bottom w:val="none" w:sz="0" w:space="0" w:color="auto"/>
                                                                                            <w:right w:val="none" w:sz="0" w:space="0" w:color="auto"/>
                                                                                          </w:divBdr>
                                                                                          <w:divsChild>
                                                                                            <w:div w:id="9046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3571322">
      <w:bodyDiv w:val="1"/>
      <w:marLeft w:val="0"/>
      <w:marRight w:val="0"/>
      <w:marTop w:val="0"/>
      <w:marBottom w:val="0"/>
      <w:divBdr>
        <w:top w:val="none" w:sz="0" w:space="0" w:color="auto"/>
        <w:left w:val="none" w:sz="0" w:space="0" w:color="auto"/>
        <w:bottom w:val="none" w:sz="0" w:space="0" w:color="auto"/>
        <w:right w:val="none" w:sz="0" w:space="0" w:color="auto"/>
      </w:divBdr>
    </w:div>
    <w:div w:id="515703616">
      <w:bodyDiv w:val="1"/>
      <w:marLeft w:val="0"/>
      <w:marRight w:val="0"/>
      <w:marTop w:val="0"/>
      <w:marBottom w:val="0"/>
      <w:divBdr>
        <w:top w:val="none" w:sz="0" w:space="0" w:color="auto"/>
        <w:left w:val="none" w:sz="0" w:space="0" w:color="auto"/>
        <w:bottom w:val="none" w:sz="0" w:space="0" w:color="auto"/>
        <w:right w:val="none" w:sz="0" w:space="0" w:color="auto"/>
      </w:divBdr>
      <w:divsChild>
        <w:div w:id="414131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1353905">
      <w:bodyDiv w:val="1"/>
      <w:marLeft w:val="0"/>
      <w:marRight w:val="0"/>
      <w:marTop w:val="0"/>
      <w:marBottom w:val="0"/>
      <w:divBdr>
        <w:top w:val="none" w:sz="0" w:space="0" w:color="auto"/>
        <w:left w:val="none" w:sz="0" w:space="0" w:color="auto"/>
        <w:bottom w:val="none" w:sz="0" w:space="0" w:color="auto"/>
        <w:right w:val="none" w:sz="0" w:space="0" w:color="auto"/>
      </w:divBdr>
    </w:div>
    <w:div w:id="624625554">
      <w:bodyDiv w:val="1"/>
      <w:marLeft w:val="0"/>
      <w:marRight w:val="0"/>
      <w:marTop w:val="0"/>
      <w:marBottom w:val="0"/>
      <w:divBdr>
        <w:top w:val="none" w:sz="0" w:space="0" w:color="auto"/>
        <w:left w:val="none" w:sz="0" w:space="0" w:color="auto"/>
        <w:bottom w:val="none" w:sz="0" w:space="0" w:color="auto"/>
        <w:right w:val="none" w:sz="0" w:space="0" w:color="auto"/>
      </w:divBdr>
    </w:div>
    <w:div w:id="643893018">
      <w:bodyDiv w:val="1"/>
      <w:marLeft w:val="0"/>
      <w:marRight w:val="0"/>
      <w:marTop w:val="0"/>
      <w:marBottom w:val="0"/>
      <w:divBdr>
        <w:top w:val="none" w:sz="0" w:space="0" w:color="auto"/>
        <w:left w:val="none" w:sz="0" w:space="0" w:color="auto"/>
        <w:bottom w:val="none" w:sz="0" w:space="0" w:color="auto"/>
        <w:right w:val="none" w:sz="0" w:space="0" w:color="auto"/>
      </w:divBdr>
    </w:div>
    <w:div w:id="704255755">
      <w:bodyDiv w:val="1"/>
      <w:marLeft w:val="0"/>
      <w:marRight w:val="0"/>
      <w:marTop w:val="0"/>
      <w:marBottom w:val="0"/>
      <w:divBdr>
        <w:top w:val="none" w:sz="0" w:space="0" w:color="auto"/>
        <w:left w:val="none" w:sz="0" w:space="0" w:color="auto"/>
        <w:bottom w:val="none" w:sz="0" w:space="0" w:color="auto"/>
        <w:right w:val="none" w:sz="0" w:space="0" w:color="auto"/>
      </w:divBdr>
    </w:div>
    <w:div w:id="717974993">
      <w:bodyDiv w:val="1"/>
      <w:marLeft w:val="0"/>
      <w:marRight w:val="0"/>
      <w:marTop w:val="0"/>
      <w:marBottom w:val="0"/>
      <w:divBdr>
        <w:top w:val="none" w:sz="0" w:space="0" w:color="auto"/>
        <w:left w:val="none" w:sz="0" w:space="0" w:color="auto"/>
        <w:bottom w:val="none" w:sz="0" w:space="0" w:color="auto"/>
        <w:right w:val="none" w:sz="0" w:space="0" w:color="auto"/>
      </w:divBdr>
    </w:div>
    <w:div w:id="772240562">
      <w:bodyDiv w:val="1"/>
      <w:marLeft w:val="0"/>
      <w:marRight w:val="0"/>
      <w:marTop w:val="0"/>
      <w:marBottom w:val="0"/>
      <w:divBdr>
        <w:top w:val="none" w:sz="0" w:space="0" w:color="auto"/>
        <w:left w:val="none" w:sz="0" w:space="0" w:color="auto"/>
        <w:bottom w:val="none" w:sz="0" w:space="0" w:color="auto"/>
        <w:right w:val="none" w:sz="0" w:space="0" w:color="auto"/>
      </w:divBdr>
      <w:divsChild>
        <w:div w:id="1177110648">
          <w:marLeft w:val="0"/>
          <w:marRight w:val="0"/>
          <w:marTop w:val="0"/>
          <w:marBottom w:val="0"/>
          <w:divBdr>
            <w:top w:val="none" w:sz="0" w:space="0" w:color="auto"/>
            <w:left w:val="none" w:sz="0" w:space="0" w:color="auto"/>
            <w:bottom w:val="none" w:sz="0" w:space="0" w:color="auto"/>
            <w:right w:val="none" w:sz="0" w:space="0" w:color="auto"/>
          </w:divBdr>
          <w:divsChild>
            <w:div w:id="202905063">
              <w:marLeft w:val="0"/>
              <w:marRight w:val="0"/>
              <w:marTop w:val="0"/>
              <w:marBottom w:val="0"/>
              <w:divBdr>
                <w:top w:val="none" w:sz="0" w:space="0" w:color="auto"/>
                <w:left w:val="none" w:sz="0" w:space="0" w:color="auto"/>
                <w:bottom w:val="none" w:sz="0" w:space="0" w:color="auto"/>
                <w:right w:val="none" w:sz="0" w:space="0" w:color="auto"/>
              </w:divBdr>
              <w:divsChild>
                <w:div w:id="1829399843">
                  <w:marLeft w:val="0"/>
                  <w:marRight w:val="0"/>
                  <w:marTop w:val="0"/>
                  <w:marBottom w:val="0"/>
                  <w:divBdr>
                    <w:top w:val="none" w:sz="0" w:space="0" w:color="auto"/>
                    <w:left w:val="none" w:sz="0" w:space="0" w:color="auto"/>
                    <w:bottom w:val="none" w:sz="0" w:space="0" w:color="auto"/>
                    <w:right w:val="none" w:sz="0" w:space="0" w:color="auto"/>
                  </w:divBdr>
                  <w:divsChild>
                    <w:div w:id="1956012011">
                      <w:marLeft w:val="0"/>
                      <w:marRight w:val="0"/>
                      <w:marTop w:val="0"/>
                      <w:marBottom w:val="0"/>
                      <w:divBdr>
                        <w:top w:val="none" w:sz="0" w:space="0" w:color="auto"/>
                        <w:left w:val="none" w:sz="0" w:space="0" w:color="auto"/>
                        <w:bottom w:val="none" w:sz="0" w:space="0" w:color="auto"/>
                        <w:right w:val="none" w:sz="0" w:space="0" w:color="auto"/>
                      </w:divBdr>
                      <w:divsChild>
                        <w:div w:id="330373742">
                          <w:marLeft w:val="0"/>
                          <w:marRight w:val="0"/>
                          <w:marTop w:val="0"/>
                          <w:marBottom w:val="0"/>
                          <w:divBdr>
                            <w:top w:val="none" w:sz="0" w:space="0" w:color="auto"/>
                            <w:left w:val="none" w:sz="0" w:space="0" w:color="auto"/>
                            <w:bottom w:val="none" w:sz="0" w:space="0" w:color="auto"/>
                            <w:right w:val="none" w:sz="0" w:space="0" w:color="auto"/>
                          </w:divBdr>
                          <w:divsChild>
                            <w:div w:id="1368675805">
                              <w:marLeft w:val="0"/>
                              <w:marRight w:val="0"/>
                              <w:marTop w:val="0"/>
                              <w:marBottom w:val="0"/>
                              <w:divBdr>
                                <w:top w:val="none" w:sz="0" w:space="0" w:color="auto"/>
                                <w:left w:val="none" w:sz="0" w:space="0" w:color="auto"/>
                                <w:bottom w:val="none" w:sz="0" w:space="0" w:color="auto"/>
                                <w:right w:val="none" w:sz="0" w:space="0" w:color="auto"/>
                              </w:divBdr>
                              <w:divsChild>
                                <w:div w:id="1837915662">
                                  <w:marLeft w:val="0"/>
                                  <w:marRight w:val="0"/>
                                  <w:marTop w:val="0"/>
                                  <w:marBottom w:val="0"/>
                                  <w:divBdr>
                                    <w:top w:val="none" w:sz="0" w:space="0" w:color="auto"/>
                                    <w:left w:val="none" w:sz="0" w:space="0" w:color="auto"/>
                                    <w:bottom w:val="none" w:sz="0" w:space="0" w:color="auto"/>
                                    <w:right w:val="none" w:sz="0" w:space="0" w:color="auto"/>
                                  </w:divBdr>
                                  <w:divsChild>
                                    <w:div w:id="6450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5364503">
      <w:bodyDiv w:val="1"/>
      <w:marLeft w:val="0"/>
      <w:marRight w:val="0"/>
      <w:marTop w:val="0"/>
      <w:marBottom w:val="0"/>
      <w:divBdr>
        <w:top w:val="none" w:sz="0" w:space="0" w:color="auto"/>
        <w:left w:val="none" w:sz="0" w:space="0" w:color="auto"/>
        <w:bottom w:val="none" w:sz="0" w:space="0" w:color="auto"/>
        <w:right w:val="none" w:sz="0" w:space="0" w:color="auto"/>
      </w:divBdr>
    </w:div>
    <w:div w:id="811563886">
      <w:bodyDiv w:val="1"/>
      <w:marLeft w:val="0"/>
      <w:marRight w:val="0"/>
      <w:marTop w:val="0"/>
      <w:marBottom w:val="0"/>
      <w:divBdr>
        <w:top w:val="none" w:sz="0" w:space="0" w:color="auto"/>
        <w:left w:val="none" w:sz="0" w:space="0" w:color="auto"/>
        <w:bottom w:val="none" w:sz="0" w:space="0" w:color="auto"/>
        <w:right w:val="none" w:sz="0" w:space="0" w:color="auto"/>
      </w:divBdr>
    </w:div>
    <w:div w:id="884801855">
      <w:bodyDiv w:val="1"/>
      <w:marLeft w:val="0"/>
      <w:marRight w:val="0"/>
      <w:marTop w:val="0"/>
      <w:marBottom w:val="0"/>
      <w:divBdr>
        <w:top w:val="none" w:sz="0" w:space="0" w:color="auto"/>
        <w:left w:val="none" w:sz="0" w:space="0" w:color="auto"/>
        <w:bottom w:val="none" w:sz="0" w:space="0" w:color="auto"/>
        <w:right w:val="none" w:sz="0" w:space="0" w:color="auto"/>
      </w:divBdr>
    </w:div>
    <w:div w:id="954991921">
      <w:bodyDiv w:val="1"/>
      <w:marLeft w:val="0"/>
      <w:marRight w:val="0"/>
      <w:marTop w:val="0"/>
      <w:marBottom w:val="0"/>
      <w:divBdr>
        <w:top w:val="none" w:sz="0" w:space="0" w:color="auto"/>
        <w:left w:val="none" w:sz="0" w:space="0" w:color="auto"/>
        <w:bottom w:val="none" w:sz="0" w:space="0" w:color="auto"/>
        <w:right w:val="none" w:sz="0" w:space="0" w:color="auto"/>
      </w:divBdr>
    </w:div>
    <w:div w:id="978192946">
      <w:bodyDiv w:val="1"/>
      <w:marLeft w:val="0"/>
      <w:marRight w:val="0"/>
      <w:marTop w:val="0"/>
      <w:marBottom w:val="0"/>
      <w:divBdr>
        <w:top w:val="none" w:sz="0" w:space="0" w:color="auto"/>
        <w:left w:val="none" w:sz="0" w:space="0" w:color="auto"/>
        <w:bottom w:val="none" w:sz="0" w:space="0" w:color="auto"/>
        <w:right w:val="none" w:sz="0" w:space="0" w:color="auto"/>
      </w:divBdr>
    </w:div>
    <w:div w:id="992563616">
      <w:bodyDiv w:val="1"/>
      <w:marLeft w:val="0"/>
      <w:marRight w:val="0"/>
      <w:marTop w:val="0"/>
      <w:marBottom w:val="0"/>
      <w:divBdr>
        <w:top w:val="none" w:sz="0" w:space="0" w:color="auto"/>
        <w:left w:val="none" w:sz="0" w:space="0" w:color="auto"/>
        <w:bottom w:val="none" w:sz="0" w:space="0" w:color="auto"/>
        <w:right w:val="none" w:sz="0" w:space="0" w:color="auto"/>
      </w:divBdr>
      <w:divsChild>
        <w:div w:id="1194340797">
          <w:marLeft w:val="0"/>
          <w:marRight w:val="0"/>
          <w:marTop w:val="0"/>
          <w:marBottom w:val="0"/>
          <w:divBdr>
            <w:top w:val="none" w:sz="0" w:space="0" w:color="auto"/>
            <w:left w:val="none" w:sz="0" w:space="0" w:color="auto"/>
            <w:bottom w:val="none" w:sz="0" w:space="0" w:color="auto"/>
            <w:right w:val="none" w:sz="0" w:space="0" w:color="auto"/>
          </w:divBdr>
          <w:divsChild>
            <w:div w:id="248736023">
              <w:marLeft w:val="0"/>
              <w:marRight w:val="0"/>
              <w:marTop w:val="0"/>
              <w:marBottom w:val="0"/>
              <w:divBdr>
                <w:top w:val="none" w:sz="0" w:space="0" w:color="auto"/>
                <w:left w:val="none" w:sz="0" w:space="0" w:color="auto"/>
                <w:bottom w:val="none" w:sz="0" w:space="0" w:color="auto"/>
                <w:right w:val="none" w:sz="0" w:space="0" w:color="auto"/>
              </w:divBdr>
              <w:divsChild>
                <w:div w:id="1770814900">
                  <w:marLeft w:val="0"/>
                  <w:marRight w:val="0"/>
                  <w:marTop w:val="0"/>
                  <w:marBottom w:val="0"/>
                  <w:divBdr>
                    <w:top w:val="none" w:sz="0" w:space="0" w:color="auto"/>
                    <w:left w:val="none" w:sz="0" w:space="0" w:color="auto"/>
                    <w:bottom w:val="none" w:sz="0" w:space="0" w:color="auto"/>
                    <w:right w:val="none" w:sz="0" w:space="0" w:color="auto"/>
                  </w:divBdr>
                  <w:divsChild>
                    <w:div w:id="2083719668">
                      <w:marLeft w:val="0"/>
                      <w:marRight w:val="0"/>
                      <w:marTop w:val="0"/>
                      <w:marBottom w:val="0"/>
                      <w:divBdr>
                        <w:top w:val="none" w:sz="0" w:space="0" w:color="auto"/>
                        <w:left w:val="none" w:sz="0" w:space="0" w:color="auto"/>
                        <w:bottom w:val="none" w:sz="0" w:space="0" w:color="auto"/>
                        <w:right w:val="none" w:sz="0" w:space="0" w:color="auto"/>
                      </w:divBdr>
                      <w:divsChild>
                        <w:div w:id="152727069">
                          <w:marLeft w:val="0"/>
                          <w:marRight w:val="0"/>
                          <w:marTop w:val="0"/>
                          <w:marBottom w:val="0"/>
                          <w:divBdr>
                            <w:top w:val="none" w:sz="0" w:space="0" w:color="auto"/>
                            <w:left w:val="none" w:sz="0" w:space="0" w:color="auto"/>
                            <w:bottom w:val="none" w:sz="0" w:space="0" w:color="auto"/>
                            <w:right w:val="none" w:sz="0" w:space="0" w:color="auto"/>
                          </w:divBdr>
                          <w:divsChild>
                            <w:div w:id="1596594575">
                              <w:marLeft w:val="0"/>
                              <w:marRight w:val="0"/>
                              <w:marTop w:val="0"/>
                              <w:marBottom w:val="0"/>
                              <w:divBdr>
                                <w:top w:val="none" w:sz="0" w:space="0" w:color="auto"/>
                                <w:left w:val="none" w:sz="0" w:space="0" w:color="auto"/>
                                <w:bottom w:val="none" w:sz="0" w:space="0" w:color="auto"/>
                                <w:right w:val="none" w:sz="0" w:space="0" w:color="auto"/>
                              </w:divBdr>
                              <w:divsChild>
                                <w:div w:id="1131172061">
                                  <w:marLeft w:val="0"/>
                                  <w:marRight w:val="0"/>
                                  <w:marTop w:val="0"/>
                                  <w:marBottom w:val="0"/>
                                  <w:divBdr>
                                    <w:top w:val="none" w:sz="0" w:space="0" w:color="auto"/>
                                    <w:left w:val="none" w:sz="0" w:space="0" w:color="auto"/>
                                    <w:bottom w:val="none" w:sz="0" w:space="0" w:color="auto"/>
                                    <w:right w:val="none" w:sz="0" w:space="0" w:color="auto"/>
                                  </w:divBdr>
                                  <w:divsChild>
                                    <w:div w:id="68140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6028690">
      <w:bodyDiv w:val="1"/>
      <w:marLeft w:val="0"/>
      <w:marRight w:val="0"/>
      <w:marTop w:val="0"/>
      <w:marBottom w:val="0"/>
      <w:divBdr>
        <w:top w:val="none" w:sz="0" w:space="0" w:color="auto"/>
        <w:left w:val="none" w:sz="0" w:space="0" w:color="auto"/>
        <w:bottom w:val="none" w:sz="0" w:space="0" w:color="auto"/>
        <w:right w:val="none" w:sz="0" w:space="0" w:color="auto"/>
      </w:divBdr>
      <w:divsChild>
        <w:div w:id="4548367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6784378">
      <w:bodyDiv w:val="1"/>
      <w:marLeft w:val="0"/>
      <w:marRight w:val="0"/>
      <w:marTop w:val="0"/>
      <w:marBottom w:val="0"/>
      <w:divBdr>
        <w:top w:val="none" w:sz="0" w:space="0" w:color="auto"/>
        <w:left w:val="none" w:sz="0" w:space="0" w:color="auto"/>
        <w:bottom w:val="none" w:sz="0" w:space="0" w:color="auto"/>
        <w:right w:val="none" w:sz="0" w:space="0" w:color="auto"/>
      </w:divBdr>
      <w:divsChild>
        <w:div w:id="1859201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7746788">
      <w:bodyDiv w:val="1"/>
      <w:marLeft w:val="0"/>
      <w:marRight w:val="0"/>
      <w:marTop w:val="0"/>
      <w:marBottom w:val="0"/>
      <w:divBdr>
        <w:top w:val="none" w:sz="0" w:space="0" w:color="auto"/>
        <w:left w:val="none" w:sz="0" w:space="0" w:color="auto"/>
        <w:bottom w:val="none" w:sz="0" w:space="0" w:color="auto"/>
        <w:right w:val="none" w:sz="0" w:space="0" w:color="auto"/>
      </w:divBdr>
    </w:div>
    <w:div w:id="1124888759">
      <w:bodyDiv w:val="1"/>
      <w:marLeft w:val="0"/>
      <w:marRight w:val="0"/>
      <w:marTop w:val="0"/>
      <w:marBottom w:val="0"/>
      <w:divBdr>
        <w:top w:val="none" w:sz="0" w:space="0" w:color="auto"/>
        <w:left w:val="none" w:sz="0" w:space="0" w:color="auto"/>
        <w:bottom w:val="none" w:sz="0" w:space="0" w:color="auto"/>
        <w:right w:val="none" w:sz="0" w:space="0" w:color="auto"/>
      </w:divBdr>
      <w:divsChild>
        <w:div w:id="2045523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7787973">
      <w:bodyDiv w:val="1"/>
      <w:marLeft w:val="0"/>
      <w:marRight w:val="0"/>
      <w:marTop w:val="0"/>
      <w:marBottom w:val="0"/>
      <w:divBdr>
        <w:top w:val="none" w:sz="0" w:space="0" w:color="auto"/>
        <w:left w:val="none" w:sz="0" w:space="0" w:color="auto"/>
        <w:bottom w:val="none" w:sz="0" w:space="0" w:color="auto"/>
        <w:right w:val="none" w:sz="0" w:space="0" w:color="auto"/>
      </w:divBdr>
    </w:div>
    <w:div w:id="1273785365">
      <w:bodyDiv w:val="1"/>
      <w:marLeft w:val="0"/>
      <w:marRight w:val="0"/>
      <w:marTop w:val="0"/>
      <w:marBottom w:val="0"/>
      <w:divBdr>
        <w:top w:val="none" w:sz="0" w:space="0" w:color="auto"/>
        <w:left w:val="none" w:sz="0" w:space="0" w:color="auto"/>
        <w:bottom w:val="none" w:sz="0" w:space="0" w:color="auto"/>
        <w:right w:val="none" w:sz="0" w:space="0" w:color="auto"/>
      </w:divBdr>
      <w:divsChild>
        <w:div w:id="1793665849">
          <w:marLeft w:val="0"/>
          <w:marRight w:val="0"/>
          <w:marTop w:val="0"/>
          <w:marBottom w:val="0"/>
          <w:divBdr>
            <w:top w:val="none" w:sz="0" w:space="0" w:color="auto"/>
            <w:left w:val="none" w:sz="0" w:space="0" w:color="auto"/>
            <w:bottom w:val="none" w:sz="0" w:space="0" w:color="auto"/>
            <w:right w:val="none" w:sz="0" w:space="0" w:color="auto"/>
          </w:divBdr>
          <w:divsChild>
            <w:div w:id="157580413">
              <w:marLeft w:val="0"/>
              <w:marRight w:val="0"/>
              <w:marTop w:val="0"/>
              <w:marBottom w:val="0"/>
              <w:divBdr>
                <w:top w:val="none" w:sz="0" w:space="0" w:color="auto"/>
                <w:left w:val="none" w:sz="0" w:space="0" w:color="auto"/>
                <w:bottom w:val="none" w:sz="0" w:space="0" w:color="auto"/>
                <w:right w:val="none" w:sz="0" w:space="0" w:color="auto"/>
              </w:divBdr>
              <w:divsChild>
                <w:div w:id="333532769">
                  <w:marLeft w:val="0"/>
                  <w:marRight w:val="0"/>
                  <w:marTop w:val="0"/>
                  <w:marBottom w:val="0"/>
                  <w:divBdr>
                    <w:top w:val="none" w:sz="0" w:space="0" w:color="auto"/>
                    <w:left w:val="none" w:sz="0" w:space="0" w:color="auto"/>
                    <w:bottom w:val="none" w:sz="0" w:space="0" w:color="auto"/>
                    <w:right w:val="none" w:sz="0" w:space="0" w:color="auto"/>
                  </w:divBdr>
                  <w:divsChild>
                    <w:div w:id="823352257">
                      <w:marLeft w:val="0"/>
                      <w:marRight w:val="0"/>
                      <w:marTop w:val="0"/>
                      <w:marBottom w:val="0"/>
                      <w:divBdr>
                        <w:top w:val="none" w:sz="0" w:space="0" w:color="auto"/>
                        <w:left w:val="none" w:sz="0" w:space="0" w:color="auto"/>
                        <w:bottom w:val="none" w:sz="0" w:space="0" w:color="auto"/>
                        <w:right w:val="none" w:sz="0" w:space="0" w:color="auto"/>
                      </w:divBdr>
                      <w:divsChild>
                        <w:div w:id="576521791">
                          <w:marLeft w:val="0"/>
                          <w:marRight w:val="0"/>
                          <w:marTop w:val="0"/>
                          <w:marBottom w:val="0"/>
                          <w:divBdr>
                            <w:top w:val="none" w:sz="0" w:space="0" w:color="auto"/>
                            <w:left w:val="none" w:sz="0" w:space="0" w:color="auto"/>
                            <w:bottom w:val="none" w:sz="0" w:space="0" w:color="auto"/>
                            <w:right w:val="none" w:sz="0" w:space="0" w:color="auto"/>
                          </w:divBdr>
                          <w:divsChild>
                            <w:div w:id="1249851390">
                              <w:marLeft w:val="0"/>
                              <w:marRight w:val="0"/>
                              <w:marTop w:val="0"/>
                              <w:marBottom w:val="0"/>
                              <w:divBdr>
                                <w:top w:val="none" w:sz="0" w:space="0" w:color="auto"/>
                                <w:left w:val="none" w:sz="0" w:space="0" w:color="auto"/>
                                <w:bottom w:val="none" w:sz="0" w:space="0" w:color="auto"/>
                                <w:right w:val="none" w:sz="0" w:space="0" w:color="auto"/>
                              </w:divBdr>
                              <w:divsChild>
                                <w:div w:id="2070885678">
                                  <w:marLeft w:val="0"/>
                                  <w:marRight w:val="0"/>
                                  <w:marTop w:val="0"/>
                                  <w:marBottom w:val="0"/>
                                  <w:divBdr>
                                    <w:top w:val="none" w:sz="0" w:space="0" w:color="auto"/>
                                    <w:left w:val="none" w:sz="0" w:space="0" w:color="auto"/>
                                    <w:bottom w:val="none" w:sz="0" w:space="0" w:color="auto"/>
                                    <w:right w:val="none" w:sz="0" w:space="0" w:color="auto"/>
                                  </w:divBdr>
                                  <w:divsChild>
                                    <w:div w:id="1026101429">
                                      <w:marLeft w:val="0"/>
                                      <w:marRight w:val="0"/>
                                      <w:marTop w:val="0"/>
                                      <w:marBottom w:val="0"/>
                                      <w:divBdr>
                                        <w:top w:val="none" w:sz="0" w:space="0" w:color="auto"/>
                                        <w:left w:val="none" w:sz="0" w:space="0" w:color="auto"/>
                                        <w:bottom w:val="none" w:sz="0" w:space="0" w:color="auto"/>
                                        <w:right w:val="none" w:sz="0" w:space="0" w:color="auto"/>
                                      </w:divBdr>
                                      <w:divsChild>
                                        <w:div w:id="1233615795">
                                          <w:marLeft w:val="0"/>
                                          <w:marRight w:val="0"/>
                                          <w:marTop w:val="0"/>
                                          <w:marBottom w:val="0"/>
                                          <w:divBdr>
                                            <w:top w:val="none" w:sz="0" w:space="0" w:color="auto"/>
                                            <w:left w:val="none" w:sz="0" w:space="0" w:color="auto"/>
                                            <w:bottom w:val="none" w:sz="0" w:space="0" w:color="auto"/>
                                            <w:right w:val="none" w:sz="0" w:space="0" w:color="auto"/>
                                          </w:divBdr>
                                          <w:divsChild>
                                            <w:div w:id="1246761208">
                                              <w:marLeft w:val="0"/>
                                              <w:marRight w:val="0"/>
                                              <w:marTop w:val="0"/>
                                              <w:marBottom w:val="0"/>
                                              <w:divBdr>
                                                <w:top w:val="none" w:sz="0" w:space="0" w:color="auto"/>
                                                <w:left w:val="none" w:sz="0" w:space="0" w:color="auto"/>
                                                <w:bottom w:val="none" w:sz="0" w:space="0" w:color="auto"/>
                                                <w:right w:val="none" w:sz="0" w:space="0" w:color="auto"/>
                                              </w:divBdr>
                                              <w:divsChild>
                                                <w:div w:id="738135733">
                                                  <w:marLeft w:val="0"/>
                                                  <w:marRight w:val="0"/>
                                                  <w:marTop w:val="0"/>
                                                  <w:marBottom w:val="0"/>
                                                  <w:divBdr>
                                                    <w:top w:val="none" w:sz="0" w:space="0" w:color="auto"/>
                                                    <w:left w:val="none" w:sz="0" w:space="0" w:color="auto"/>
                                                    <w:bottom w:val="none" w:sz="0" w:space="0" w:color="auto"/>
                                                    <w:right w:val="none" w:sz="0" w:space="0" w:color="auto"/>
                                                  </w:divBdr>
                                                  <w:divsChild>
                                                    <w:div w:id="136577832">
                                                      <w:marLeft w:val="0"/>
                                                      <w:marRight w:val="0"/>
                                                      <w:marTop w:val="0"/>
                                                      <w:marBottom w:val="0"/>
                                                      <w:divBdr>
                                                        <w:top w:val="none" w:sz="0" w:space="0" w:color="auto"/>
                                                        <w:left w:val="none" w:sz="0" w:space="0" w:color="auto"/>
                                                        <w:bottom w:val="none" w:sz="0" w:space="0" w:color="auto"/>
                                                        <w:right w:val="none" w:sz="0" w:space="0" w:color="auto"/>
                                                      </w:divBdr>
                                                      <w:divsChild>
                                                        <w:div w:id="1953515645">
                                                          <w:marLeft w:val="0"/>
                                                          <w:marRight w:val="0"/>
                                                          <w:marTop w:val="0"/>
                                                          <w:marBottom w:val="0"/>
                                                          <w:divBdr>
                                                            <w:top w:val="none" w:sz="0" w:space="0" w:color="auto"/>
                                                            <w:left w:val="none" w:sz="0" w:space="0" w:color="auto"/>
                                                            <w:bottom w:val="none" w:sz="0" w:space="0" w:color="auto"/>
                                                            <w:right w:val="none" w:sz="0" w:space="0" w:color="auto"/>
                                                          </w:divBdr>
                                                          <w:divsChild>
                                                            <w:div w:id="210385980">
                                                              <w:marLeft w:val="0"/>
                                                              <w:marRight w:val="0"/>
                                                              <w:marTop w:val="0"/>
                                                              <w:marBottom w:val="0"/>
                                                              <w:divBdr>
                                                                <w:top w:val="none" w:sz="0" w:space="0" w:color="auto"/>
                                                                <w:left w:val="none" w:sz="0" w:space="0" w:color="auto"/>
                                                                <w:bottom w:val="none" w:sz="0" w:space="0" w:color="auto"/>
                                                                <w:right w:val="none" w:sz="0" w:space="0" w:color="auto"/>
                                                              </w:divBdr>
                                                              <w:divsChild>
                                                                <w:div w:id="1477912192">
                                                                  <w:marLeft w:val="0"/>
                                                                  <w:marRight w:val="0"/>
                                                                  <w:marTop w:val="0"/>
                                                                  <w:marBottom w:val="0"/>
                                                                  <w:divBdr>
                                                                    <w:top w:val="none" w:sz="0" w:space="0" w:color="auto"/>
                                                                    <w:left w:val="none" w:sz="0" w:space="0" w:color="auto"/>
                                                                    <w:bottom w:val="none" w:sz="0" w:space="0" w:color="auto"/>
                                                                    <w:right w:val="none" w:sz="0" w:space="0" w:color="auto"/>
                                                                  </w:divBdr>
                                                                  <w:divsChild>
                                                                    <w:div w:id="961225179">
                                                                      <w:marLeft w:val="0"/>
                                                                      <w:marRight w:val="0"/>
                                                                      <w:marTop w:val="0"/>
                                                                      <w:marBottom w:val="0"/>
                                                                      <w:divBdr>
                                                                        <w:top w:val="none" w:sz="0" w:space="0" w:color="auto"/>
                                                                        <w:left w:val="none" w:sz="0" w:space="0" w:color="auto"/>
                                                                        <w:bottom w:val="none" w:sz="0" w:space="0" w:color="auto"/>
                                                                        <w:right w:val="none" w:sz="0" w:space="0" w:color="auto"/>
                                                                      </w:divBdr>
                                                                      <w:divsChild>
                                                                        <w:div w:id="1498232891">
                                                                          <w:marLeft w:val="0"/>
                                                                          <w:marRight w:val="0"/>
                                                                          <w:marTop w:val="0"/>
                                                                          <w:marBottom w:val="0"/>
                                                                          <w:divBdr>
                                                                            <w:top w:val="none" w:sz="0" w:space="0" w:color="auto"/>
                                                                            <w:left w:val="none" w:sz="0" w:space="0" w:color="auto"/>
                                                                            <w:bottom w:val="none" w:sz="0" w:space="0" w:color="auto"/>
                                                                            <w:right w:val="none" w:sz="0" w:space="0" w:color="auto"/>
                                                                          </w:divBdr>
                                                                          <w:divsChild>
                                                                            <w:div w:id="1658068753">
                                                                              <w:marLeft w:val="0"/>
                                                                              <w:marRight w:val="0"/>
                                                                              <w:marTop w:val="0"/>
                                                                              <w:marBottom w:val="0"/>
                                                                              <w:divBdr>
                                                                                <w:top w:val="none" w:sz="0" w:space="0" w:color="auto"/>
                                                                                <w:left w:val="none" w:sz="0" w:space="0" w:color="auto"/>
                                                                                <w:bottom w:val="none" w:sz="0" w:space="0" w:color="auto"/>
                                                                                <w:right w:val="none" w:sz="0" w:space="0" w:color="auto"/>
                                                                              </w:divBdr>
                                                                              <w:divsChild>
                                                                                <w:div w:id="70819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0307931">
                                              <w:marLeft w:val="0"/>
                                              <w:marRight w:val="0"/>
                                              <w:marTop w:val="0"/>
                                              <w:marBottom w:val="0"/>
                                              <w:divBdr>
                                                <w:top w:val="none" w:sz="0" w:space="0" w:color="auto"/>
                                                <w:left w:val="none" w:sz="0" w:space="0" w:color="auto"/>
                                                <w:bottom w:val="none" w:sz="0" w:space="0" w:color="auto"/>
                                                <w:right w:val="none" w:sz="0" w:space="0" w:color="auto"/>
                                              </w:divBdr>
                                              <w:divsChild>
                                                <w:div w:id="293022996">
                                                  <w:marLeft w:val="0"/>
                                                  <w:marRight w:val="0"/>
                                                  <w:marTop w:val="0"/>
                                                  <w:marBottom w:val="0"/>
                                                  <w:divBdr>
                                                    <w:top w:val="none" w:sz="0" w:space="0" w:color="auto"/>
                                                    <w:left w:val="none" w:sz="0" w:space="0" w:color="auto"/>
                                                    <w:bottom w:val="none" w:sz="0" w:space="0" w:color="auto"/>
                                                    <w:right w:val="none" w:sz="0" w:space="0" w:color="auto"/>
                                                  </w:divBdr>
                                                  <w:divsChild>
                                                    <w:div w:id="328290697">
                                                      <w:marLeft w:val="0"/>
                                                      <w:marRight w:val="0"/>
                                                      <w:marTop w:val="0"/>
                                                      <w:marBottom w:val="0"/>
                                                      <w:divBdr>
                                                        <w:top w:val="none" w:sz="0" w:space="0" w:color="auto"/>
                                                        <w:left w:val="none" w:sz="0" w:space="0" w:color="auto"/>
                                                        <w:bottom w:val="none" w:sz="0" w:space="0" w:color="auto"/>
                                                        <w:right w:val="none" w:sz="0" w:space="0" w:color="auto"/>
                                                      </w:divBdr>
                                                      <w:divsChild>
                                                        <w:div w:id="1692607961">
                                                          <w:marLeft w:val="0"/>
                                                          <w:marRight w:val="0"/>
                                                          <w:marTop w:val="0"/>
                                                          <w:marBottom w:val="0"/>
                                                          <w:divBdr>
                                                            <w:top w:val="none" w:sz="0" w:space="0" w:color="auto"/>
                                                            <w:left w:val="none" w:sz="0" w:space="0" w:color="auto"/>
                                                            <w:bottom w:val="none" w:sz="0" w:space="0" w:color="auto"/>
                                                            <w:right w:val="none" w:sz="0" w:space="0" w:color="auto"/>
                                                          </w:divBdr>
                                                          <w:divsChild>
                                                            <w:div w:id="414664448">
                                                              <w:marLeft w:val="0"/>
                                                              <w:marRight w:val="0"/>
                                                              <w:marTop w:val="0"/>
                                                              <w:marBottom w:val="0"/>
                                                              <w:divBdr>
                                                                <w:top w:val="none" w:sz="0" w:space="0" w:color="auto"/>
                                                                <w:left w:val="none" w:sz="0" w:space="0" w:color="auto"/>
                                                                <w:bottom w:val="none" w:sz="0" w:space="0" w:color="auto"/>
                                                                <w:right w:val="none" w:sz="0" w:space="0" w:color="auto"/>
                                                              </w:divBdr>
                                                              <w:divsChild>
                                                                <w:div w:id="1191186490">
                                                                  <w:marLeft w:val="0"/>
                                                                  <w:marRight w:val="0"/>
                                                                  <w:marTop w:val="0"/>
                                                                  <w:marBottom w:val="0"/>
                                                                  <w:divBdr>
                                                                    <w:top w:val="none" w:sz="0" w:space="0" w:color="auto"/>
                                                                    <w:left w:val="none" w:sz="0" w:space="0" w:color="auto"/>
                                                                    <w:bottom w:val="none" w:sz="0" w:space="0" w:color="auto"/>
                                                                    <w:right w:val="none" w:sz="0" w:space="0" w:color="auto"/>
                                                                  </w:divBdr>
                                                                  <w:divsChild>
                                                                    <w:div w:id="878474907">
                                                                      <w:marLeft w:val="0"/>
                                                                      <w:marRight w:val="0"/>
                                                                      <w:marTop w:val="0"/>
                                                                      <w:marBottom w:val="0"/>
                                                                      <w:divBdr>
                                                                        <w:top w:val="none" w:sz="0" w:space="0" w:color="auto"/>
                                                                        <w:left w:val="none" w:sz="0" w:space="0" w:color="auto"/>
                                                                        <w:bottom w:val="none" w:sz="0" w:space="0" w:color="auto"/>
                                                                        <w:right w:val="none" w:sz="0" w:space="0" w:color="auto"/>
                                                                      </w:divBdr>
                                                                      <w:divsChild>
                                                                        <w:div w:id="1995598189">
                                                                          <w:marLeft w:val="0"/>
                                                                          <w:marRight w:val="0"/>
                                                                          <w:marTop w:val="0"/>
                                                                          <w:marBottom w:val="0"/>
                                                                          <w:divBdr>
                                                                            <w:top w:val="none" w:sz="0" w:space="0" w:color="auto"/>
                                                                            <w:left w:val="none" w:sz="0" w:space="0" w:color="auto"/>
                                                                            <w:bottom w:val="none" w:sz="0" w:space="0" w:color="auto"/>
                                                                            <w:right w:val="none" w:sz="0" w:space="0" w:color="auto"/>
                                                                          </w:divBdr>
                                                                          <w:divsChild>
                                                                            <w:div w:id="1631402058">
                                                                              <w:marLeft w:val="0"/>
                                                                              <w:marRight w:val="0"/>
                                                                              <w:marTop w:val="0"/>
                                                                              <w:marBottom w:val="0"/>
                                                                              <w:divBdr>
                                                                                <w:top w:val="none" w:sz="0" w:space="0" w:color="auto"/>
                                                                                <w:left w:val="none" w:sz="0" w:space="0" w:color="auto"/>
                                                                                <w:bottom w:val="none" w:sz="0" w:space="0" w:color="auto"/>
                                                                                <w:right w:val="none" w:sz="0" w:space="0" w:color="auto"/>
                                                                              </w:divBdr>
                                                                              <w:divsChild>
                                                                                <w:div w:id="826476680">
                                                                                  <w:marLeft w:val="0"/>
                                                                                  <w:marRight w:val="0"/>
                                                                                  <w:marTop w:val="0"/>
                                                                                  <w:marBottom w:val="0"/>
                                                                                  <w:divBdr>
                                                                                    <w:top w:val="none" w:sz="0" w:space="0" w:color="auto"/>
                                                                                    <w:left w:val="none" w:sz="0" w:space="0" w:color="auto"/>
                                                                                    <w:bottom w:val="none" w:sz="0" w:space="0" w:color="auto"/>
                                                                                    <w:right w:val="none" w:sz="0" w:space="0" w:color="auto"/>
                                                                                  </w:divBdr>
                                                                                  <w:divsChild>
                                                                                    <w:div w:id="124128061">
                                                                                      <w:marLeft w:val="0"/>
                                                                                      <w:marRight w:val="0"/>
                                                                                      <w:marTop w:val="0"/>
                                                                                      <w:marBottom w:val="0"/>
                                                                                      <w:divBdr>
                                                                                        <w:top w:val="none" w:sz="0" w:space="0" w:color="auto"/>
                                                                                        <w:left w:val="none" w:sz="0" w:space="0" w:color="auto"/>
                                                                                        <w:bottom w:val="none" w:sz="0" w:space="0" w:color="auto"/>
                                                                                        <w:right w:val="none" w:sz="0" w:space="0" w:color="auto"/>
                                                                                      </w:divBdr>
                                                                                      <w:divsChild>
                                                                                        <w:div w:id="871110404">
                                                                                          <w:marLeft w:val="0"/>
                                                                                          <w:marRight w:val="0"/>
                                                                                          <w:marTop w:val="0"/>
                                                                                          <w:marBottom w:val="0"/>
                                                                                          <w:divBdr>
                                                                                            <w:top w:val="none" w:sz="0" w:space="0" w:color="auto"/>
                                                                                            <w:left w:val="none" w:sz="0" w:space="0" w:color="auto"/>
                                                                                            <w:bottom w:val="none" w:sz="0" w:space="0" w:color="auto"/>
                                                                                            <w:right w:val="none" w:sz="0" w:space="0" w:color="auto"/>
                                                                                          </w:divBdr>
                                                                                          <w:divsChild>
                                                                                            <w:div w:id="23490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781974">
      <w:bodyDiv w:val="1"/>
      <w:marLeft w:val="0"/>
      <w:marRight w:val="0"/>
      <w:marTop w:val="0"/>
      <w:marBottom w:val="0"/>
      <w:divBdr>
        <w:top w:val="none" w:sz="0" w:space="0" w:color="auto"/>
        <w:left w:val="none" w:sz="0" w:space="0" w:color="auto"/>
        <w:bottom w:val="none" w:sz="0" w:space="0" w:color="auto"/>
        <w:right w:val="none" w:sz="0" w:space="0" w:color="auto"/>
      </w:divBdr>
    </w:div>
    <w:div w:id="1396469071">
      <w:bodyDiv w:val="1"/>
      <w:marLeft w:val="0"/>
      <w:marRight w:val="0"/>
      <w:marTop w:val="0"/>
      <w:marBottom w:val="0"/>
      <w:divBdr>
        <w:top w:val="none" w:sz="0" w:space="0" w:color="auto"/>
        <w:left w:val="none" w:sz="0" w:space="0" w:color="auto"/>
        <w:bottom w:val="none" w:sz="0" w:space="0" w:color="auto"/>
        <w:right w:val="none" w:sz="0" w:space="0" w:color="auto"/>
      </w:divBdr>
      <w:divsChild>
        <w:div w:id="915627730">
          <w:marLeft w:val="0"/>
          <w:marRight w:val="0"/>
          <w:marTop w:val="0"/>
          <w:marBottom w:val="0"/>
          <w:divBdr>
            <w:top w:val="none" w:sz="0" w:space="0" w:color="auto"/>
            <w:left w:val="none" w:sz="0" w:space="0" w:color="auto"/>
            <w:bottom w:val="none" w:sz="0" w:space="0" w:color="auto"/>
            <w:right w:val="none" w:sz="0" w:space="0" w:color="auto"/>
          </w:divBdr>
          <w:divsChild>
            <w:div w:id="1923370798">
              <w:marLeft w:val="0"/>
              <w:marRight w:val="0"/>
              <w:marTop w:val="0"/>
              <w:marBottom w:val="0"/>
              <w:divBdr>
                <w:top w:val="none" w:sz="0" w:space="0" w:color="auto"/>
                <w:left w:val="none" w:sz="0" w:space="0" w:color="auto"/>
                <w:bottom w:val="none" w:sz="0" w:space="0" w:color="auto"/>
                <w:right w:val="none" w:sz="0" w:space="0" w:color="auto"/>
              </w:divBdr>
              <w:divsChild>
                <w:div w:id="359086020">
                  <w:marLeft w:val="0"/>
                  <w:marRight w:val="0"/>
                  <w:marTop w:val="0"/>
                  <w:marBottom w:val="0"/>
                  <w:divBdr>
                    <w:top w:val="none" w:sz="0" w:space="0" w:color="auto"/>
                    <w:left w:val="none" w:sz="0" w:space="0" w:color="auto"/>
                    <w:bottom w:val="none" w:sz="0" w:space="0" w:color="auto"/>
                    <w:right w:val="none" w:sz="0" w:space="0" w:color="auto"/>
                  </w:divBdr>
                  <w:divsChild>
                    <w:div w:id="283851310">
                      <w:marLeft w:val="0"/>
                      <w:marRight w:val="0"/>
                      <w:marTop w:val="0"/>
                      <w:marBottom w:val="0"/>
                      <w:divBdr>
                        <w:top w:val="none" w:sz="0" w:space="0" w:color="auto"/>
                        <w:left w:val="none" w:sz="0" w:space="0" w:color="auto"/>
                        <w:bottom w:val="none" w:sz="0" w:space="0" w:color="auto"/>
                        <w:right w:val="none" w:sz="0" w:space="0" w:color="auto"/>
                      </w:divBdr>
                      <w:divsChild>
                        <w:div w:id="997268672">
                          <w:marLeft w:val="0"/>
                          <w:marRight w:val="0"/>
                          <w:marTop w:val="0"/>
                          <w:marBottom w:val="0"/>
                          <w:divBdr>
                            <w:top w:val="none" w:sz="0" w:space="0" w:color="auto"/>
                            <w:left w:val="none" w:sz="0" w:space="0" w:color="auto"/>
                            <w:bottom w:val="none" w:sz="0" w:space="0" w:color="auto"/>
                            <w:right w:val="none" w:sz="0" w:space="0" w:color="auto"/>
                          </w:divBdr>
                          <w:divsChild>
                            <w:div w:id="1896814228">
                              <w:marLeft w:val="0"/>
                              <w:marRight w:val="0"/>
                              <w:marTop w:val="0"/>
                              <w:marBottom w:val="0"/>
                              <w:divBdr>
                                <w:top w:val="none" w:sz="0" w:space="0" w:color="auto"/>
                                <w:left w:val="none" w:sz="0" w:space="0" w:color="auto"/>
                                <w:bottom w:val="none" w:sz="0" w:space="0" w:color="auto"/>
                                <w:right w:val="none" w:sz="0" w:space="0" w:color="auto"/>
                              </w:divBdr>
                              <w:divsChild>
                                <w:div w:id="1056779216">
                                  <w:marLeft w:val="0"/>
                                  <w:marRight w:val="0"/>
                                  <w:marTop w:val="0"/>
                                  <w:marBottom w:val="0"/>
                                  <w:divBdr>
                                    <w:top w:val="none" w:sz="0" w:space="0" w:color="auto"/>
                                    <w:left w:val="none" w:sz="0" w:space="0" w:color="auto"/>
                                    <w:bottom w:val="none" w:sz="0" w:space="0" w:color="auto"/>
                                    <w:right w:val="none" w:sz="0" w:space="0" w:color="auto"/>
                                  </w:divBdr>
                                  <w:divsChild>
                                    <w:div w:id="29305020">
                                      <w:marLeft w:val="0"/>
                                      <w:marRight w:val="0"/>
                                      <w:marTop w:val="0"/>
                                      <w:marBottom w:val="0"/>
                                      <w:divBdr>
                                        <w:top w:val="none" w:sz="0" w:space="0" w:color="auto"/>
                                        <w:left w:val="none" w:sz="0" w:space="0" w:color="auto"/>
                                        <w:bottom w:val="none" w:sz="0" w:space="0" w:color="auto"/>
                                        <w:right w:val="none" w:sz="0" w:space="0" w:color="auto"/>
                                      </w:divBdr>
                                      <w:divsChild>
                                        <w:div w:id="2069299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712082">
      <w:bodyDiv w:val="1"/>
      <w:marLeft w:val="0"/>
      <w:marRight w:val="0"/>
      <w:marTop w:val="0"/>
      <w:marBottom w:val="0"/>
      <w:divBdr>
        <w:top w:val="none" w:sz="0" w:space="0" w:color="auto"/>
        <w:left w:val="none" w:sz="0" w:space="0" w:color="auto"/>
        <w:bottom w:val="none" w:sz="0" w:space="0" w:color="auto"/>
        <w:right w:val="none" w:sz="0" w:space="0" w:color="auto"/>
      </w:divBdr>
      <w:divsChild>
        <w:div w:id="1871605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2433467">
      <w:bodyDiv w:val="1"/>
      <w:marLeft w:val="0"/>
      <w:marRight w:val="0"/>
      <w:marTop w:val="0"/>
      <w:marBottom w:val="0"/>
      <w:divBdr>
        <w:top w:val="none" w:sz="0" w:space="0" w:color="auto"/>
        <w:left w:val="none" w:sz="0" w:space="0" w:color="auto"/>
        <w:bottom w:val="none" w:sz="0" w:space="0" w:color="auto"/>
        <w:right w:val="none" w:sz="0" w:space="0" w:color="auto"/>
      </w:divBdr>
    </w:div>
    <w:div w:id="1458833095">
      <w:bodyDiv w:val="1"/>
      <w:marLeft w:val="0"/>
      <w:marRight w:val="0"/>
      <w:marTop w:val="0"/>
      <w:marBottom w:val="0"/>
      <w:divBdr>
        <w:top w:val="none" w:sz="0" w:space="0" w:color="auto"/>
        <w:left w:val="none" w:sz="0" w:space="0" w:color="auto"/>
        <w:bottom w:val="none" w:sz="0" w:space="0" w:color="auto"/>
        <w:right w:val="none" w:sz="0" w:space="0" w:color="auto"/>
      </w:divBdr>
    </w:div>
    <w:div w:id="1680541145">
      <w:bodyDiv w:val="1"/>
      <w:marLeft w:val="0"/>
      <w:marRight w:val="0"/>
      <w:marTop w:val="0"/>
      <w:marBottom w:val="0"/>
      <w:divBdr>
        <w:top w:val="none" w:sz="0" w:space="0" w:color="auto"/>
        <w:left w:val="none" w:sz="0" w:space="0" w:color="auto"/>
        <w:bottom w:val="none" w:sz="0" w:space="0" w:color="auto"/>
        <w:right w:val="none" w:sz="0" w:space="0" w:color="auto"/>
      </w:divBdr>
    </w:div>
    <w:div w:id="1691292885">
      <w:bodyDiv w:val="1"/>
      <w:marLeft w:val="0"/>
      <w:marRight w:val="0"/>
      <w:marTop w:val="0"/>
      <w:marBottom w:val="0"/>
      <w:divBdr>
        <w:top w:val="none" w:sz="0" w:space="0" w:color="auto"/>
        <w:left w:val="none" w:sz="0" w:space="0" w:color="auto"/>
        <w:bottom w:val="none" w:sz="0" w:space="0" w:color="auto"/>
        <w:right w:val="none" w:sz="0" w:space="0" w:color="auto"/>
      </w:divBdr>
    </w:div>
    <w:div w:id="1708288301">
      <w:bodyDiv w:val="1"/>
      <w:marLeft w:val="0"/>
      <w:marRight w:val="0"/>
      <w:marTop w:val="0"/>
      <w:marBottom w:val="0"/>
      <w:divBdr>
        <w:top w:val="none" w:sz="0" w:space="0" w:color="auto"/>
        <w:left w:val="none" w:sz="0" w:space="0" w:color="auto"/>
        <w:bottom w:val="none" w:sz="0" w:space="0" w:color="auto"/>
        <w:right w:val="none" w:sz="0" w:space="0" w:color="auto"/>
      </w:divBdr>
      <w:divsChild>
        <w:div w:id="907230905">
          <w:marLeft w:val="0"/>
          <w:marRight w:val="0"/>
          <w:marTop w:val="0"/>
          <w:marBottom w:val="0"/>
          <w:divBdr>
            <w:top w:val="none" w:sz="0" w:space="0" w:color="auto"/>
            <w:left w:val="none" w:sz="0" w:space="0" w:color="auto"/>
            <w:bottom w:val="none" w:sz="0" w:space="0" w:color="auto"/>
            <w:right w:val="none" w:sz="0" w:space="0" w:color="auto"/>
          </w:divBdr>
          <w:divsChild>
            <w:div w:id="1185704855">
              <w:marLeft w:val="0"/>
              <w:marRight w:val="0"/>
              <w:marTop w:val="0"/>
              <w:marBottom w:val="0"/>
              <w:divBdr>
                <w:top w:val="none" w:sz="0" w:space="0" w:color="auto"/>
                <w:left w:val="none" w:sz="0" w:space="0" w:color="auto"/>
                <w:bottom w:val="none" w:sz="0" w:space="0" w:color="auto"/>
                <w:right w:val="none" w:sz="0" w:space="0" w:color="auto"/>
              </w:divBdr>
              <w:divsChild>
                <w:div w:id="2039045215">
                  <w:marLeft w:val="0"/>
                  <w:marRight w:val="0"/>
                  <w:marTop w:val="0"/>
                  <w:marBottom w:val="0"/>
                  <w:divBdr>
                    <w:top w:val="none" w:sz="0" w:space="0" w:color="auto"/>
                    <w:left w:val="none" w:sz="0" w:space="0" w:color="auto"/>
                    <w:bottom w:val="none" w:sz="0" w:space="0" w:color="auto"/>
                    <w:right w:val="none" w:sz="0" w:space="0" w:color="auto"/>
                  </w:divBdr>
                  <w:divsChild>
                    <w:div w:id="584651921">
                      <w:marLeft w:val="0"/>
                      <w:marRight w:val="0"/>
                      <w:marTop w:val="0"/>
                      <w:marBottom w:val="0"/>
                      <w:divBdr>
                        <w:top w:val="none" w:sz="0" w:space="0" w:color="auto"/>
                        <w:left w:val="none" w:sz="0" w:space="0" w:color="auto"/>
                        <w:bottom w:val="none" w:sz="0" w:space="0" w:color="auto"/>
                        <w:right w:val="none" w:sz="0" w:space="0" w:color="auto"/>
                      </w:divBdr>
                      <w:divsChild>
                        <w:div w:id="1513688816">
                          <w:marLeft w:val="0"/>
                          <w:marRight w:val="0"/>
                          <w:marTop w:val="0"/>
                          <w:marBottom w:val="0"/>
                          <w:divBdr>
                            <w:top w:val="none" w:sz="0" w:space="0" w:color="auto"/>
                            <w:left w:val="none" w:sz="0" w:space="0" w:color="auto"/>
                            <w:bottom w:val="none" w:sz="0" w:space="0" w:color="auto"/>
                            <w:right w:val="none" w:sz="0" w:space="0" w:color="auto"/>
                          </w:divBdr>
                          <w:divsChild>
                            <w:div w:id="920136426">
                              <w:marLeft w:val="0"/>
                              <w:marRight w:val="0"/>
                              <w:marTop w:val="0"/>
                              <w:marBottom w:val="0"/>
                              <w:divBdr>
                                <w:top w:val="none" w:sz="0" w:space="0" w:color="auto"/>
                                <w:left w:val="none" w:sz="0" w:space="0" w:color="auto"/>
                                <w:bottom w:val="none" w:sz="0" w:space="0" w:color="auto"/>
                                <w:right w:val="none" w:sz="0" w:space="0" w:color="auto"/>
                              </w:divBdr>
                              <w:divsChild>
                                <w:div w:id="647589567">
                                  <w:marLeft w:val="0"/>
                                  <w:marRight w:val="0"/>
                                  <w:marTop w:val="0"/>
                                  <w:marBottom w:val="0"/>
                                  <w:divBdr>
                                    <w:top w:val="none" w:sz="0" w:space="0" w:color="auto"/>
                                    <w:left w:val="none" w:sz="0" w:space="0" w:color="auto"/>
                                    <w:bottom w:val="none" w:sz="0" w:space="0" w:color="auto"/>
                                    <w:right w:val="none" w:sz="0" w:space="0" w:color="auto"/>
                                  </w:divBdr>
                                  <w:divsChild>
                                    <w:div w:id="7675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9403176">
      <w:bodyDiv w:val="1"/>
      <w:marLeft w:val="0"/>
      <w:marRight w:val="0"/>
      <w:marTop w:val="0"/>
      <w:marBottom w:val="0"/>
      <w:divBdr>
        <w:top w:val="none" w:sz="0" w:space="0" w:color="auto"/>
        <w:left w:val="none" w:sz="0" w:space="0" w:color="auto"/>
        <w:bottom w:val="none" w:sz="0" w:space="0" w:color="auto"/>
        <w:right w:val="none" w:sz="0" w:space="0" w:color="auto"/>
      </w:divBdr>
    </w:div>
    <w:div w:id="1738624671">
      <w:bodyDiv w:val="1"/>
      <w:marLeft w:val="0"/>
      <w:marRight w:val="0"/>
      <w:marTop w:val="0"/>
      <w:marBottom w:val="0"/>
      <w:divBdr>
        <w:top w:val="none" w:sz="0" w:space="0" w:color="auto"/>
        <w:left w:val="none" w:sz="0" w:space="0" w:color="auto"/>
        <w:bottom w:val="none" w:sz="0" w:space="0" w:color="auto"/>
        <w:right w:val="none" w:sz="0" w:space="0" w:color="auto"/>
      </w:divBdr>
    </w:div>
    <w:div w:id="1743944529">
      <w:bodyDiv w:val="1"/>
      <w:marLeft w:val="0"/>
      <w:marRight w:val="0"/>
      <w:marTop w:val="0"/>
      <w:marBottom w:val="0"/>
      <w:divBdr>
        <w:top w:val="none" w:sz="0" w:space="0" w:color="auto"/>
        <w:left w:val="none" w:sz="0" w:space="0" w:color="auto"/>
        <w:bottom w:val="none" w:sz="0" w:space="0" w:color="auto"/>
        <w:right w:val="none" w:sz="0" w:space="0" w:color="auto"/>
      </w:divBdr>
    </w:div>
    <w:div w:id="1767189501">
      <w:bodyDiv w:val="1"/>
      <w:marLeft w:val="0"/>
      <w:marRight w:val="0"/>
      <w:marTop w:val="0"/>
      <w:marBottom w:val="0"/>
      <w:divBdr>
        <w:top w:val="none" w:sz="0" w:space="0" w:color="auto"/>
        <w:left w:val="none" w:sz="0" w:space="0" w:color="auto"/>
        <w:bottom w:val="none" w:sz="0" w:space="0" w:color="auto"/>
        <w:right w:val="none" w:sz="0" w:space="0" w:color="auto"/>
      </w:divBdr>
    </w:div>
    <w:div w:id="1803038461">
      <w:bodyDiv w:val="1"/>
      <w:marLeft w:val="0"/>
      <w:marRight w:val="0"/>
      <w:marTop w:val="0"/>
      <w:marBottom w:val="0"/>
      <w:divBdr>
        <w:top w:val="none" w:sz="0" w:space="0" w:color="auto"/>
        <w:left w:val="none" w:sz="0" w:space="0" w:color="auto"/>
        <w:bottom w:val="none" w:sz="0" w:space="0" w:color="auto"/>
        <w:right w:val="none" w:sz="0" w:space="0" w:color="auto"/>
      </w:divBdr>
    </w:div>
    <w:div w:id="1813018313">
      <w:bodyDiv w:val="1"/>
      <w:marLeft w:val="0"/>
      <w:marRight w:val="0"/>
      <w:marTop w:val="0"/>
      <w:marBottom w:val="0"/>
      <w:divBdr>
        <w:top w:val="none" w:sz="0" w:space="0" w:color="auto"/>
        <w:left w:val="none" w:sz="0" w:space="0" w:color="auto"/>
        <w:bottom w:val="none" w:sz="0" w:space="0" w:color="auto"/>
        <w:right w:val="none" w:sz="0" w:space="0" w:color="auto"/>
      </w:divBdr>
    </w:div>
    <w:div w:id="2069839689">
      <w:bodyDiv w:val="1"/>
      <w:marLeft w:val="0"/>
      <w:marRight w:val="0"/>
      <w:marTop w:val="0"/>
      <w:marBottom w:val="0"/>
      <w:divBdr>
        <w:top w:val="none" w:sz="0" w:space="0" w:color="auto"/>
        <w:left w:val="none" w:sz="0" w:space="0" w:color="auto"/>
        <w:bottom w:val="none" w:sz="0" w:space="0" w:color="auto"/>
        <w:right w:val="none" w:sz="0" w:space="0" w:color="auto"/>
      </w:divBdr>
    </w:div>
    <w:div w:id="2084252414">
      <w:bodyDiv w:val="1"/>
      <w:marLeft w:val="0"/>
      <w:marRight w:val="0"/>
      <w:marTop w:val="0"/>
      <w:marBottom w:val="0"/>
      <w:divBdr>
        <w:top w:val="none" w:sz="0" w:space="0" w:color="auto"/>
        <w:left w:val="none" w:sz="0" w:space="0" w:color="auto"/>
        <w:bottom w:val="none" w:sz="0" w:space="0" w:color="auto"/>
        <w:right w:val="none" w:sz="0" w:space="0" w:color="auto"/>
      </w:divBdr>
    </w:div>
    <w:div w:id="2084259222">
      <w:bodyDiv w:val="1"/>
      <w:marLeft w:val="0"/>
      <w:marRight w:val="0"/>
      <w:marTop w:val="0"/>
      <w:marBottom w:val="0"/>
      <w:divBdr>
        <w:top w:val="none" w:sz="0" w:space="0" w:color="auto"/>
        <w:left w:val="none" w:sz="0" w:space="0" w:color="auto"/>
        <w:bottom w:val="none" w:sz="0" w:space="0" w:color="auto"/>
        <w:right w:val="none" w:sz="0" w:space="0" w:color="auto"/>
      </w:divBdr>
      <w:divsChild>
        <w:div w:id="1631007857">
          <w:marLeft w:val="0"/>
          <w:marRight w:val="0"/>
          <w:marTop w:val="0"/>
          <w:marBottom w:val="0"/>
          <w:divBdr>
            <w:top w:val="none" w:sz="0" w:space="0" w:color="auto"/>
            <w:left w:val="none" w:sz="0" w:space="0" w:color="auto"/>
            <w:bottom w:val="none" w:sz="0" w:space="0" w:color="auto"/>
            <w:right w:val="none" w:sz="0" w:space="0" w:color="auto"/>
          </w:divBdr>
          <w:divsChild>
            <w:div w:id="1499887000">
              <w:marLeft w:val="0"/>
              <w:marRight w:val="0"/>
              <w:marTop w:val="0"/>
              <w:marBottom w:val="0"/>
              <w:divBdr>
                <w:top w:val="none" w:sz="0" w:space="0" w:color="auto"/>
                <w:left w:val="none" w:sz="0" w:space="0" w:color="auto"/>
                <w:bottom w:val="none" w:sz="0" w:space="0" w:color="auto"/>
                <w:right w:val="none" w:sz="0" w:space="0" w:color="auto"/>
              </w:divBdr>
              <w:divsChild>
                <w:div w:id="1793591969">
                  <w:marLeft w:val="0"/>
                  <w:marRight w:val="0"/>
                  <w:marTop w:val="0"/>
                  <w:marBottom w:val="0"/>
                  <w:divBdr>
                    <w:top w:val="none" w:sz="0" w:space="0" w:color="auto"/>
                    <w:left w:val="none" w:sz="0" w:space="0" w:color="auto"/>
                    <w:bottom w:val="none" w:sz="0" w:space="0" w:color="auto"/>
                    <w:right w:val="none" w:sz="0" w:space="0" w:color="auto"/>
                  </w:divBdr>
                  <w:divsChild>
                    <w:div w:id="1284267084">
                      <w:marLeft w:val="0"/>
                      <w:marRight w:val="0"/>
                      <w:marTop w:val="0"/>
                      <w:marBottom w:val="0"/>
                      <w:divBdr>
                        <w:top w:val="none" w:sz="0" w:space="0" w:color="auto"/>
                        <w:left w:val="none" w:sz="0" w:space="0" w:color="auto"/>
                        <w:bottom w:val="none" w:sz="0" w:space="0" w:color="auto"/>
                        <w:right w:val="none" w:sz="0" w:space="0" w:color="auto"/>
                      </w:divBdr>
                      <w:divsChild>
                        <w:div w:id="1291857568">
                          <w:marLeft w:val="0"/>
                          <w:marRight w:val="0"/>
                          <w:marTop w:val="0"/>
                          <w:marBottom w:val="0"/>
                          <w:divBdr>
                            <w:top w:val="none" w:sz="0" w:space="0" w:color="auto"/>
                            <w:left w:val="none" w:sz="0" w:space="0" w:color="auto"/>
                            <w:bottom w:val="none" w:sz="0" w:space="0" w:color="auto"/>
                            <w:right w:val="none" w:sz="0" w:space="0" w:color="auto"/>
                          </w:divBdr>
                          <w:divsChild>
                            <w:div w:id="319895017">
                              <w:marLeft w:val="0"/>
                              <w:marRight w:val="0"/>
                              <w:marTop w:val="0"/>
                              <w:marBottom w:val="0"/>
                              <w:divBdr>
                                <w:top w:val="none" w:sz="0" w:space="0" w:color="auto"/>
                                <w:left w:val="none" w:sz="0" w:space="0" w:color="auto"/>
                                <w:bottom w:val="none" w:sz="0" w:space="0" w:color="auto"/>
                                <w:right w:val="none" w:sz="0" w:space="0" w:color="auto"/>
                              </w:divBdr>
                              <w:divsChild>
                                <w:div w:id="496071361">
                                  <w:marLeft w:val="0"/>
                                  <w:marRight w:val="0"/>
                                  <w:marTop w:val="0"/>
                                  <w:marBottom w:val="0"/>
                                  <w:divBdr>
                                    <w:top w:val="none" w:sz="0" w:space="0" w:color="auto"/>
                                    <w:left w:val="none" w:sz="0" w:space="0" w:color="auto"/>
                                    <w:bottom w:val="none" w:sz="0" w:space="0" w:color="auto"/>
                                    <w:right w:val="none" w:sz="0" w:space="0" w:color="auto"/>
                                  </w:divBdr>
                                  <w:divsChild>
                                    <w:div w:id="344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958513">
      <w:bodyDiv w:val="1"/>
      <w:marLeft w:val="0"/>
      <w:marRight w:val="0"/>
      <w:marTop w:val="0"/>
      <w:marBottom w:val="0"/>
      <w:divBdr>
        <w:top w:val="none" w:sz="0" w:space="0" w:color="auto"/>
        <w:left w:val="none" w:sz="0" w:space="0" w:color="auto"/>
        <w:bottom w:val="none" w:sz="0" w:space="0" w:color="auto"/>
        <w:right w:val="none" w:sz="0" w:space="0" w:color="auto"/>
      </w:divBdr>
    </w:div>
    <w:div w:id="2090301761">
      <w:bodyDiv w:val="1"/>
      <w:marLeft w:val="0"/>
      <w:marRight w:val="0"/>
      <w:marTop w:val="0"/>
      <w:marBottom w:val="0"/>
      <w:divBdr>
        <w:top w:val="none" w:sz="0" w:space="0" w:color="auto"/>
        <w:left w:val="none" w:sz="0" w:space="0" w:color="auto"/>
        <w:bottom w:val="none" w:sz="0" w:space="0" w:color="auto"/>
        <w:right w:val="none" w:sz="0" w:space="0" w:color="auto"/>
      </w:divBdr>
      <w:divsChild>
        <w:div w:id="1604073095">
          <w:marLeft w:val="0"/>
          <w:marRight w:val="0"/>
          <w:marTop w:val="0"/>
          <w:marBottom w:val="0"/>
          <w:divBdr>
            <w:top w:val="none" w:sz="0" w:space="0" w:color="auto"/>
            <w:left w:val="none" w:sz="0" w:space="0" w:color="auto"/>
            <w:bottom w:val="none" w:sz="0" w:space="0" w:color="auto"/>
            <w:right w:val="none" w:sz="0" w:space="0" w:color="auto"/>
          </w:divBdr>
          <w:divsChild>
            <w:div w:id="2138254181">
              <w:marLeft w:val="0"/>
              <w:marRight w:val="0"/>
              <w:marTop w:val="0"/>
              <w:marBottom w:val="0"/>
              <w:divBdr>
                <w:top w:val="none" w:sz="0" w:space="0" w:color="auto"/>
                <w:left w:val="none" w:sz="0" w:space="0" w:color="auto"/>
                <w:bottom w:val="none" w:sz="0" w:space="0" w:color="auto"/>
                <w:right w:val="none" w:sz="0" w:space="0" w:color="auto"/>
              </w:divBdr>
              <w:divsChild>
                <w:div w:id="942147441">
                  <w:marLeft w:val="0"/>
                  <w:marRight w:val="0"/>
                  <w:marTop w:val="0"/>
                  <w:marBottom w:val="0"/>
                  <w:divBdr>
                    <w:top w:val="none" w:sz="0" w:space="0" w:color="auto"/>
                    <w:left w:val="none" w:sz="0" w:space="0" w:color="auto"/>
                    <w:bottom w:val="none" w:sz="0" w:space="0" w:color="auto"/>
                    <w:right w:val="none" w:sz="0" w:space="0" w:color="auto"/>
                  </w:divBdr>
                  <w:divsChild>
                    <w:div w:id="31002646">
                      <w:marLeft w:val="0"/>
                      <w:marRight w:val="0"/>
                      <w:marTop w:val="0"/>
                      <w:marBottom w:val="0"/>
                      <w:divBdr>
                        <w:top w:val="none" w:sz="0" w:space="0" w:color="auto"/>
                        <w:left w:val="none" w:sz="0" w:space="0" w:color="auto"/>
                        <w:bottom w:val="none" w:sz="0" w:space="0" w:color="auto"/>
                        <w:right w:val="none" w:sz="0" w:space="0" w:color="auto"/>
                      </w:divBdr>
                      <w:divsChild>
                        <w:div w:id="1406368353">
                          <w:marLeft w:val="0"/>
                          <w:marRight w:val="0"/>
                          <w:marTop w:val="0"/>
                          <w:marBottom w:val="0"/>
                          <w:divBdr>
                            <w:top w:val="none" w:sz="0" w:space="0" w:color="auto"/>
                            <w:left w:val="none" w:sz="0" w:space="0" w:color="auto"/>
                            <w:bottom w:val="none" w:sz="0" w:space="0" w:color="auto"/>
                            <w:right w:val="none" w:sz="0" w:space="0" w:color="auto"/>
                          </w:divBdr>
                          <w:divsChild>
                            <w:div w:id="381486549">
                              <w:marLeft w:val="0"/>
                              <w:marRight w:val="0"/>
                              <w:marTop w:val="0"/>
                              <w:marBottom w:val="0"/>
                              <w:divBdr>
                                <w:top w:val="none" w:sz="0" w:space="0" w:color="auto"/>
                                <w:left w:val="none" w:sz="0" w:space="0" w:color="auto"/>
                                <w:bottom w:val="none" w:sz="0" w:space="0" w:color="auto"/>
                                <w:right w:val="none" w:sz="0" w:space="0" w:color="auto"/>
                              </w:divBdr>
                              <w:divsChild>
                                <w:div w:id="1525826071">
                                  <w:marLeft w:val="0"/>
                                  <w:marRight w:val="0"/>
                                  <w:marTop w:val="0"/>
                                  <w:marBottom w:val="0"/>
                                  <w:divBdr>
                                    <w:top w:val="none" w:sz="0" w:space="0" w:color="auto"/>
                                    <w:left w:val="none" w:sz="0" w:space="0" w:color="auto"/>
                                    <w:bottom w:val="none" w:sz="0" w:space="0" w:color="auto"/>
                                    <w:right w:val="none" w:sz="0" w:space="0" w:color="auto"/>
                                  </w:divBdr>
                                  <w:divsChild>
                                    <w:div w:id="84975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3865012">
      <w:bodyDiv w:val="1"/>
      <w:marLeft w:val="0"/>
      <w:marRight w:val="0"/>
      <w:marTop w:val="0"/>
      <w:marBottom w:val="0"/>
      <w:divBdr>
        <w:top w:val="none" w:sz="0" w:space="0" w:color="auto"/>
        <w:left w:val="none" w:sz="0" w:space="0" w:color="auto"/>
        <w:bottom w:val="none" w:sz="0" w:space="0" w:color="auto"/>
        <w:right w:val="none" w:sz="0" w:space="0" w:color="auto"/>
      </w:divBdr>
    </w:div>
    <w:div w:id="2130004063">
      <w:bodyDiv w:val="1"/>
      <w:marLeft w:val="0"/>
      <w:marRight w:val="0"/>
      <w:marTop w:val="0"/>
      <w:marBottom w:val="0"/>
      <w:divBdr>
        <w:top w:val="none" w:sz="0" w:space="0" w:color="auto"/>
        <w:left w:val="none" w:sz="0" w:space="0" w:color="auto"/>
        <w:bottom w:val="none" w:sz="0" w:space="0" w:color="auto"/>
        <w:right w:val="none" w:sz="0" w:space="0" w:color="auto"/>
      </w:divBdr>
    </w:div>
    <w:div w:id="213995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dmohammadbehrooz@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86830-7DB9-4054-A056-2091AFC13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5106</Words>
  <Characters>29106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KUMS</dc:creator>
  <cp:lastModifiedBy>Microsoft account</cp:lastModifiedBy>
  <cp:revision>2</cp:revision>
  <cp:lastPrinted>2026-10-12T10:15:00Z</cp:lastPrinted>
  <dcterms:created xsi:type="dcterms:W3CDTF">2026-10-12T10:16:00Z</dcterms:created>
  <dcterms:modified xsi:type="dcterms:W3CDTF">2026-10-12T10:16:00Z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96d2262b-c84d-4ef0-b6d0-0e9eb29788c9</vt:lpwstr>
  </property>
</Properties>
</file>